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8B9D4" w14:textId="77777777" w:rsidR="00BE7433" w:rsidRDefault="00CA1024">
      <w:pPr>
        <w:spacing w:before="200" w:after="80"/>
      </w:pPr>
      <w:r>
        <w:rPr>
          <w:b/>
          <w:bCs/>
          <w:color w:val="1F3864"/>
          <w:sz w:val="44"/>
          <w:szCs w:val="44"/>
        </w:rPr>
        <w:t>WDI 2026 Topic Scoring Criteria</w:t>
      </w:r>
    </w:p>
    <w:p w14:paraId="30F8B9D5" w14:textId="77777777" w:rsidR="00BE7433" w:rsidRDefault="00CA1024">
      <w:pPr>
        <w:spacing w:after="300"/>
      </w:pPr>
      <w:r>
        <w:rPr>
          <w:b/>
          <w:bCs/>
          <w:color w:val="2E75B6"/>
          <w:sz w:val="36"/>
          <w:szCs w:val="36"/>
        </w:rPr>
        <w:t>Topic 22: Work-Life Balance</w:t>
      </w:r>
    </w:p>
    <w:p w14:paraId="30F8B9D6" w14:textId="77777777" w:rsidR="00BE7433" w:rsidRDefault="00BE7433">
      <w:pPr>
        <w:pBdr>
          <w:bottom w:val="single" w:sz="4" w:space="1" w:color="D9D9D9"/>
        </w:pBdr>
        <w:spacing w:before="240" w:after="240"/>
      </w:pPr>
    </w:p>
    <w:p w14:paraId="30F8B9D7" w14:textId="77777777" w:rsidR="00BE7433" w:rsidRDefault="00CA1024">
      <w:pPr>
        <w:pStyle w:val="Heading1"/>
        <w:spacing w:before="360" w:after="160"/>
      </w:pPr>
      <w:r>
        <w:rPr>
          <w:b/>
          <w:bCs/>
          <w:color w:val="1F3864"/>
          <w:sz w:val="34"/>
          <w:szCs w:val="34"/>
        </w:rPr>
        <w:t>1. Topic Overview</w:t>
      </w:r>
    </w:p>
    <w:p w14:paraId="30F8B9D8" w14:textId="77777777" w:rsidR="00BE7433" w:rsidRDefault="00CA1024">
      <w:pPr>
        <w:spacing w:before="80" w:after="80"/>
      </w:pPr>
      <w:r>
        <w:rPr>
          <w:color w:val="1A1A1A"/>
        </w:rPr>
        <w:t xml:space="preserve">This topic assesses whether the company enables workers to work flexibly, the measures and policies in place to support work-life balance, and the extent to which flexible working is </w:t>
      </w:r>
      <w:proofErr w:type="gramStart"/>
      <w:r>
        <w:rPr>
          <w:color w:val="1A1A1A"/>
        </w:rPr>
        <w:t>actually taken</w:t>
      </w:r>
      <w:proofErr w:type="gramEnd"/>
      <w:r>
        <w:rPr>
          <w:color w:val="1A1A1A"/>
        </w:rPr>
        <w:t xml:space="preserve"> up by workers across contract types.</w:t>
      </w:r>
    </w:p>
    <w:p w14:paraId="30F8B9D9" w14:textId="77777777" w:rsidR="00BE7433" w:rsidRDefault="00CA1024">
      <w:pPr>
        <w:spacing w:before="80" w:after="80"/>
      </w:pPr>
      <w:r>
        <w:rPr>
          <w:color w:val="1A1A1A"/>
        </w:rPr>
        <w:t xml:space="preserve">The topic is scored using three questions: Q8.11 (flexible working gate, Yes/Not Yet), Q8.11a (if </w:t>
      </w:r>
      <w:proofErr w:type="gramStart"/>
      <w:r>
        <w:rPr>
          <w:color w:val="1A1A1A"/>
        </w:rPr>
        <w:t>Yes</w:t>
      </w:r>
      <w:proofErr w:type="gramEnd"/>
      <w:r>
        <w:rPr>
          <w:color w:val="1A1A1A"/>
        </w:rPr>
        <w:t xml:space="preserve"> — flexible working details and uptake, text 150 words), and Q8.11b (if Not Yet — </w:t>
      </w:r>
      <w:proofErr w:type="gramStart"/>
      <w:r>
        <w:rPr>
          <w:color w:val="1A1A1A"/>
        </w:rPr>
        <w:t>future plans</w:t>
      </w:r>
      <w:proofErr w:type="gramEnd"/>
      <w:r>
        <w:rPr>
          <w:color w:val="1A1A1A"/>
        </w:rPr>
        <w:t xml:space="preserve"> and alternative measures, text 150 words). Q8.D is excluded from scoring.</w:t>
      </w:r>
    </w:p>
    <w:p w14:paraId="30F8B9DA" w14:textId="77777777" w:rsidR="00BE7433" w:rsidRDefault="00CA1024">
      <w:pPr>
        <w:pStyle w:val="Heading2"/>
        <w:spacing w:before="280" w:after="120"/>
      </w:pPr>
      <w:r>
        <w:rPr>
          <w:b/>
          <w:bCs/>
          <w:color w:val="2E75B6"/>
        </w:rPr>
        <w:t>How Q8.11a Works: Two Layers of Evidence</w:t>
      </w:r>
    </w:p>
    <w:p w14:paraId="30F8B9DB" w14:textId="77777777" w:rsidR="00BE7433" w:rsidRDefault="00CA1024">
      <w:pPr>
        <w:spacing w:before="80" w:after="80"/>
      </w:pPr>
      <w:r>
        <w:rPr>
          <w:color w:val="1A1A1A"/>
        </w:rPr>
        <w:t>Q8.11a is a single 150-word text field but its guidance splits into two layers. G1 asks for process/policy information (the measures in place to enable flexible working, how workers are made aware, and measures for workers who cannot work flexibly) — this is Approach evidence. G2 asks for operational data (the number and/or percentage of workers on different contract types that have used flexible working initiatives in the reporting period, differences in access by contract type, and how impact is assessed)</w:t>
      </w:r>
      <w:r>
        <w:rPr>
          <w:color w:val="1A1A1A"/>
        </w:rPr>
        <w:t xml:space="preserve"> — this is Action evidence. A response that only describes the policy framework without any uptake data scores on Approach but not Action. A response that includes actual uptake figures scores on both.</w:t>
      </w:r>
    </w:p>
    <w:p w14:paraId="30F8B9DC" w14:textId="77777777" w:rsidR="00BE7433" w:rsidRDefault="00CA1024">
      <w:pPr>
        <w:pStyle w:val="Heading2"/>
        <w:spacing w:before="280" w:after="120"/>
      </w:pPr>
      <w:r>
        <w:rPr>
          <w:b/>
          <w:bCs/>
          <w:color w:val="2E75B6"/>
        </w:rPr>
        <w:t>Not Yet Cap</w:t>
      </w:r>
    </w:p>
    <w:p w14:paraId="30F8B9DD" w14:textId="77777777" w:rsidR="00BE7433" w:rsidRDefault="00CA1024">
      <w:pPr>
        <w:spacing w:before="80" w:after="80"/>
      </w:pPr>
      <w:r>
        <w:rPr>
          <w:color w:val="1A1A1A"/>
        </w:rPr>
        <w:t xml:space="preserve">Q8.11b carries both Awareness and Approach tags. The Not Yet cap </w:t>
      </w:r>
      <w:proofErr w:type="gramStart"/>
      <w:r>
        <w:rPr>
          <w:color w:val="1A1A1A"/>
        </w:rPr>
        <w:t>applies:</w:t>
      </w:r>
      <w:proofErr w:type="gramEnd"/>
      <w:r>
        <w:rPr>
          <w:color w:val="1A1A1A"/>
        </w:rPr>
        <w:t xml:space="preserve"> contributions to both dimensions are capped at 3. Q8.11b has an Awareness tag (</w:t>
      </w:r>
      <w:proofErr w:type="gramStart"/>
      <w:r>
        <w:rPr>
          <w:color w:val="1A1A1A"/>
        </w:rPr>
        <w:t>future plans</w:t>
      </w:r>
      <w:proofErr w:type="gramEnd"/>
      <w:r>
        <w:rPr>
          <w:color w:val="1A1A1A"/>
        </w:rPr>
        <w:t>/roadmap element), so a substantive Q8.11b response with a specific implementation timeline lifts Awareness from 1 to 3 (capped). The Awareness scale is 0,1,3,5.</w:t>
      </w:r>
    </w:p>
    <w:p w14:paraId="30F8B9DE" w14:textId="77777777" w:rsidR="00BE7433" w:rsidRDefault="00CA1024">
      <w:pPr>
        <w:pStyle w:val="Heading2"/>
        <w:spacing w:before="280" w:after="120"/>
      </w:pPr>
      <w:r>
        <w:rPr>
          <w:b/>
          <w:bCs/>
          <w:color w:val="2E75B6"/>
        </w:rPr>
        <w:t>3A Dimension Mapping</w:t>
      </w:r>
    </w:p>
    <w:p w14:paraId="30F8B9DF" w14:textId="77777777" w:rsidR="00BE7433" w:rsidRDefault="00CA1024">
      <w:pPr>
        <w:spacing w:before="80" w:after="80"/>
      </w:pPr>
      <w:r>
        <w:rPr>
          <w:color w:val="1A1A1A"/>
        </w:rPr>
        <w:t>Awareness: Q8.11 gate (always — binary recognition of whether flexible working exists) + Q8.11b plans element (if Not Yet, capped at 3). Approach: Q8.11a G1 elements (if Yes — the flexible working measures, return-to-office policies, worker awareness, measures for those who cannot work flexibly) + G2 governance elements (differences in access by contract type, impact assessment methodology including KPIs) + Q8.11b alternative work-life balance measures (if Not Yet, capped at 3). Action: Q8.11a G2 uptake dat</w:t>
      </w:r>
      <w:r>
        <w:rPr>
          <w:color w:val="1A1A1A"/>
        </w:rPr>
        <w:t xml:space="preserve">a (if </w:t>
      </w:r>
      <w:proofErr w:type="gramStart"/>
      <w:r>
        <w:rPr>
          <w:color w:val="1A1A1A"/>
        </w:rPr>
        <w:t>Yes</w:t>
      </w:r>
      <w:proofErr w:type="gramEnd"/>
      <w:r>
        <w:rPr>
          <w:color w:val="1A1A1A"/>
        </w:rPr>
        <w:t xml:space="preserve"> — the number and/or percentage of workers on different contract types who have used flexible working initiatives in the reporting period).</w:t>
      </w:r>
    </w:p>
    <w:p w14:paraId="30F8B9E0" w14:textId="77777777" w:rsidR="00BE7433" w:rsidRDefault="00CA1024">
      <w:pPr>
        <w:spacing w:before="80" w:after="60"/>
      </w:pPr>
      <w:r>
        <w:rPr>
          <w:i/>
          <w:iCs/>
          <w:color w:val="666666"/>
          <w:sz w:val="17"/>
          <w:szCs w:val="17"/>
        </w:rPr>
        <w:t>Q8.D (Notes on Work-life balance) is excluded from scoring.</w:t>
      </w:r>
    </w:p>
    <w:p w14:paraId="30F8B9E1" w14:textId="77777777" w:rsidR="00BE7433" w:rsidRDefault="00BE7433">
      <w:pPr>
        <w:pBdr>
          <w:bottom w:val="single" w:sz="4" w:space="1" w:color="D9D9D9"/>
        </w:pBdr>
        <w:spacing w:before="240" w:after="240"/>
      </w:pPr>
    </w:p>
    <w:p w14:paraId="30F8B9E2" w14:textId="77777777" w:rsidR="00BE7433" w:rsidRDefault="00CA1024">
      <w:pPr>
        <w:pStyle w:val="Heading1"/>
        <w:spacing w:before="360" w:after="160"/>
      </w:pPr>
      <w:r>
        <w:rPr>
          <w:b/>
          <w:bCs/>
          <w:color w:val="1F3864"/>
          <w:sz w:val="34"/>
          <w:szCs w:val="34"/>
        </w:rPr>
        <w:t>2. Dimension Definitions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360"/>
        <w:gridCol w:w="3360"/>
        <w:gridCol w:w="3360"/>
      </w:tblGrid>
      <w:tr w:rsidR="00BE7433" w14:paraId="30F8B9E6" w14:textId="77777777">
        <w:tblPrEx>
          <w:tblCellMar>
            <w:top w:w="0" w:type="dxa"/>
            <w:bottom w:w="0" w:type="dxa"/>
          </w:tblCellMar>
        </w:tblPrEx>
        <w:trPr>
          <w:tblHeader/>
        </w:trPr>
        <w:tc>
          <w:tcPr>
            <w:tcW w:w="3360" w:type="dxa"/>
            <w:tcBorders>
              <w:top w:val="single" w:sz="4" w:space="0" w:color="2E75B6"/>
              <w:left w:val="single" w:sz="1" w:space="0" w:color="CCCCCC"/>
              <w:bottom w:val="single" w:sz="4" w:space="0" w:color="2E75B6"/>
              <w:right w:val="single" w:sz="1" w:space="0" w:color="CCCCCC"/>
            </w:tcBorders>
            <w:shd w:val="clear" w:color="auto" w:fill="2E75B6"/>
            <w:tcMar>
              <w:top w:w="100" w:type="dxa"/>
              <w:left w:w="130" w:type="dxa"/>
              <w:bottom w:w="100" w:type="dxa"/>
              <w:right w:w="130" w:type="dxa"/>
            </w:tcMar>
            <w:vAlign w:val="center"/>
          </w:tcPr>
          <w:p w14:paraId="30F8B9E3" w14:textId="77777777" w:rsidR="00BE7433" w:rsidRDefault="00CA1024">
            <w:pPr>
              <w:jc w:val="center"/>
            </w:pPr>
            <w:r>
              <w:rPr>
                <w:b/>
                <w:bCs/>
                <w:color w:val="FFFFFF"/>
                <w:sz w:val="17"/>
                <w:szCs w:val="17"/>
              </w:rPr>
              <w:t>AWARENESS</w:t>
            </w:r>
          </w:p>
        </w:tc>
        <w:tc>
          <w:tcPr>
            <w:tcW w:w="3360" w:type="dxa"/>
            <w:tcBorders>
              <w:top w:val="single" w:sz="4" w:space="0" w:color="70AD47"/>
              <w:left w:val="single" w:sz="1" w:space="0" w:color="CCCCCC"/>
              <w:bottom w:val="single" w:sz="4" w:space="0" w:color="70AD47"/>
              <w:right w:val="single" w:sz="1" w:space="0" w:color="CCCCCC"/>
            </w:tcBorders>
            <w:shd w:val="clear" w:color="auto" w:fill="70AD47"/>
            <w:tcMar>
              <w:top w:w="100" w:type="dxa"/>
              <w:left w:w="130" w:type="dxa"/>
              <w:bottom w:w="100" w:type="dxa"/>
              <w:right w:w="130" w:type="dxa"/>
            </w:tcMar>
            <w:vAlign w:val="center"/>
          </w:tcPr>
          <w:p w14:paraId="30F8B9E4" w14:textId="77777777" w:rsidR="00BE7433" w:rsidRDefault="00CA1024">
            <w:pPr>
              <w:jc w:val="center"/>
            </w:pPr>
            <w:r>
              <w:rPr>
                <w:b/>
                <w:bCs/>
                <w:color w:val="FFFFFF"/>
                <w:sz w:val="17"/>
                <w:szCs w:val="17"/>
              </w:rPr>
              <w:t>APPROACH</w:t>
            </w:r>
          </w:p>
        </w:tc>
        <w:tc>
          <w:tcPr>
            <w:tcW w:w="3360" w:type="dxa"/>
            <w:tcBorders>
              <w:top w:val="single" w:sz="4" w:space="0" w:color="ED7D31"/>
              <w:left w:val="single" w:sz="1" w:space="0" w:color="CCCCCC"/>
              <w:bottom w:val="single" w:sz="4" w:space="0" w:color="ED7D31"/>
              <w:right w:val="single" w:sz="1" w:space="0" w:color="CCCCCC"/>
            </w:tcBorders>
            <w:shd w:val="clear" w:color="auto" w:fill="ED7D31"/>
            <w:tcMar>
              <w:top w:w="100" w:type="dxa"/>
              <w:left w:w="130" w:type="dxa"/>
              <w:bottom w:w="100" w:type="dxa"/>
              <w:right w:w="130" w:type="dxa"/>
            </w:tcMar>
            <w:vAlign w:val="center"/>
          </w:tcPr>
          <w:p w14:paraId="30F8B9E5" w14:textId="77777777" w:rsidR="00BE7433" w:rsidRDefault="00CA1024">
            <w:pPr>
              <w:jc w:val="center"/>
            </w:pPr>
            <w:r>
              <w:rPr>
                <w:b/>
                <w:bCs/>
                <w:color w:val="FFFFFF"/>
                <w:sz w:val="17"/>
                <w:szCs w:val="17"/>
              </w:rPr>
              <w:t>ACTION</w:t>
            </w:r>
          </w:p>
        </w:tc>
      </w:tr>
      <w:tr w:rsidR="00BE7433" w14:paraId="30F8B9EA" w14:textId="77777777">
        <w:tblPrEx>
          <w:tblCellMar>
            <w:top w:w="0" w:type="dxa"/>
            <w:bottom w:w="0" w:type="dxa"/>
          </w:tblCellMar>
        </w:tblPrEx>
        <w:tc>
          <w:tcPr>
            <w:tcW w:w="336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30F8B9E7" w14:textId="77777777" w:rsidR="00BE7433" w:rsidRDefault="00CA1024">
            <w:pPr>
              <w:spacing w:before="20" w:after="20"/>
            </w:pPr>
            <w:r>
              <w:rPr>
                <w:color w:val="1A1A1A"/>
                <w:sz w:val="18"/>
                <w:szCs w:val="18"/>
              </w:rPr>
              <w:t xml:space="preserve">Awareness is assessed from Q8.11 (always applicable) and the plans element of Q8.11b (if Not Yet, capped at 3).  Q8.11 gate (always applicable): </w:t>
            </w:r>
            <w:r>
              <w:rPr>
                <w:color w:val="1A1A1A"/>
                <w:sz w:val="18"/>
                <w:szCs w:val="18"/>
              </w:rPr>
              <w:lastRenderedPageBreak/>
              <w:t>Yes = full recognition that the company enables flexible working. Not Yet = acknowledgement that it does not yet.  Q8.11b plans element (if Not Yet, capped at 3): ‘any future plans, roadmap or strategy to promote work-life balance.’ A specific timeline or strategy lifts Awareness from 1 to 3.  Four Awareness states: blank = 0; Not Yet with no plans or vague response = 1; Not Yet with specific plans/roadmap and timeline = 3 (capped); Yes = 5.  Since Q8.11a and Q8.11b are mutually exclusive, there is no multi</w:t>
            </w:r>
            <w:r>
              <w:rPr>
                <w:color w:val="1A1A1A"/>
                <w:sz w:val="18"/>
                <w:szCs w:val="18"/>
              </w:rPr>
              <w:t>-source OR/AND logic for Awareness — only one path ever applies.  Primary evidence: the Q8.11 Yes/Not Yet selection. For Not Yet companies, whether Q8.11b provides a specific timeline or strategy.</w:t>
            </w:r>
          </w:p>
        </w:tc>
        <w:tc>
          <w:tcPr>
            <w:tcW w:w="336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0F8B9E8" w14:textId="77777777" w:rsidR="00BE7433" w:rsidRDefault="00CA1024">
            <w:pPr>
              <w:spacing w:before="20" w:after="20"/>
            </w:pPr>
            <w:r>
              <w:rPr>
                <w:color w:val="1A1A1A"/>
                <w:sz w:val="18"/>
                <w:szCs w:val="18"/>
              </w:rPr>
              <w:lastRenderedPageBreak/>
              <w:t xml:space="preserve">Approach is assessed from Q8.11a G1 and G2 governance elements (if Yes path) or Q8.11b alternative measures (if Not Yet path, capped at </w:t>
            </w:r>
            <w:r>
              <w:rPr>
                <w:color w:val="1A1A1A"/>
                <w:sz w:val="18"/>
                <w:szCs w:val="18"/>
              </w:rPr>
              <w:lastRenderedPageBreak/>
              <w:t xml:space="preserve">3). These paths are mutually exclusive.  Q8.11a G1 elements (if Yes): (1) the measures in place to enable flexible working — covering flexibility in hours worked, working pattern, or location of work, as well as return-to-office policies; (2) how the company ensures workers are aware of their ability to work flexibly; (3) any measures for workers who are unable to work flexibly (to promote work-life balance for this group).  Q8.11a G2 governance elements (if </w:t>
            </w:r>
            <w:proofErr w:type="gramStart"/>
            <w:r>
              <w:rPr>
                <w:color w:val="1A1A1A"/>
                <w:sz w:val="18"/>
                <w:szCs w:val="18"/>
              </w:rPr>
              <w:t>Yes</w:t>
            </w:r>
            <w:proofErr w:type="gramEnd"/>
            <w:r>
              <w:rPr>
                <w:color w:val="1A1A1A"/>
                <w:sz w:val="18"/>
                <w:szCs w:val="18"/>
              </w:rPr>
              <w:t>): (4) any differences in access to flexible w</w:t>
            </w:r>
            <w:r>
              <w:rPr>
                <w:color w:val="1A1A1A"/>
                <w:sz w:val="18"/>
                <w:szCs w:val="18"/>
              </w:rPr>
              <w:t>orking based on contract type (permanent, temporary, non-employee direct operations workers); (5) how the company assesses the impact of flexible working measures on worker satisfaction and productivity, including any KPIs used and progress against them.  Q8.11b (if Not Yet, CAPPED AT 3): any measures the company has in place to promote a better work-life balance for its workforce (alternative to having a full flexible working policy).  Because Q8.11a and Q8.11b are mutually exclusive, there is no OR-across</w:t>
            </w:r>
            <w:r>
              <w:rPr>
                <w:color w:val="1A1A1A"/>
                <w:sz w:val="18"/>
                <w:szCs w:val="18"/>
              </w:rPr>
              <w:t>-sources logic — each path is assessed solely on its applicable question. Score 5 requires the Yes path.  Primary evidence: breadth and specificity of G1 policy measures; G2 contract-type access differences and impact assessment/KPIs (Yes path); or alternative wellbeing measures (Not Yet path, capped at 3).</w:t>
            </w:r>
          </w:p>
        </w:tc>
        <w:tc>
          <w:tcPr>
            <w:tcW w:w="336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30F8B9E9" w14:textId="77777777" w:rsidR="00BE7433" w:rsidRDefault="00CA1024">
            <w:pPr>
              <w:spacing w:before="20" w:after="20"/>
            </w:pPr>
            <w:r>
              <w:rPr>
                <w:color w:val="1A1A1A"/>
                <w:sz w:val="18"/>
                <w:szCs w:val="18"/>
              </w:rPr>
              <w:lastRenderedPageBreak/>
              <w:t xml:space="preserve">Action is assessed from Q8.11a G2 uptake data only (if Q8.9 = Yes). Action = 0 for companies on the Not Yet </w:t>
            </w:r>
            <w:proofErr w:type="gramStart"/>
            <w:r>
              <w:rPr>
                <w:color w:val="1A1A1A"/>
                <w:sz w:val="18"/>
                <w:szCs w:val="18"/>
              </w:rPr>
              <w:t>path by definition</w:t>
            </w:r>
            <w:proofErr w:type="gramEnd"/>
            <w:r>
              <w:rPr>
                <w:color w:val="1A1A1A"/>
                <w:sz w:val="18"/>
                <w:szCs w:val="18"/>
              </w:rPr>
              <w:t xml:space="preserve">.  The specific G2 </w:t>
            </w:r>
            <w:r>
              <w:rPr>
                <w:color w:val="1A1A1A"/>
                <w:sz w:val="18"/>
                <w:szCs w:val="18"/>
              </w:rPr>
              <w:lastRenderedPageBreak/>
              <w:t xml:space="preserve">element that constitutes Action evidence: ‘the number and/or percentage of workers on different contract types that have used flexible working initiatives in the reporting period.’ This is verifiable, operational data about what workers have </w:t>
            </w:r>
            <w:proofErr w:type="gramStart"/>
            <w:r>
              <w:rPr>
                <w:color w:val="1A1A1A"/>
                <w:sz w:val="18"/>
                <w:szCs w:val="18"/>
              </w:rPr>
              <w:t>actually done</w:t>
            </w:r>
            <w:proofErr w:type="gramEnd"/>
            <w:r>
              <w:rPr>
                <w:color w:val="1A1A1A"/>
                <w:sz w:val="18"/>
                <w:szCs w:val="18"/>
              </w:rPr>
              <w:t xml:space="preserve"> — not just what the company makes available.  This is a single conditional source with limited gradation. The scale is 0,1,5: no uptake data / mentions uptake vaguely without figures / provides actual numbers or percent</w:t>
            </w:r>
            <w:r>
              <w:rPr>
                <w:color w:val="1A1A1A"/>
                <w:sz w:val="18"/>
                <w:szCs w:val="18"/>
              </w:rPr>
              <w:t xml:space="preserve">ages by contract type.  Note: </w:t>
            </w:r>
            <w:proofErr w:type="gramStart"/>
            <w:r>
              <w:rPr>
                <w:color w:val="1A1A1A"/>
                <w:sz w:val="18"/>
                <w:szCs w:val="18"/>
              </w:rPr>
              <w:t>the</w:t>
            </w:r>
            <w:proofErr w:type="gramEnd"/>
            <w:r>
              <w:rPr>
                <w:color w:val="1A1A1A"/>
                <w:sz w:val="18"/>
                <w:szCs w:val="18"/>
              </w:rPr>
              <w:t xml:space="preserve"> Action dimension does NOT require the full G2 package (KPIs, satisfaction assessments) — it specifically captures whether actual uptake figures by contract type are provided. The KPI and impact assessment elements of G2 are Approach evidence.  Primary evidence: the number and/or percentage of workers by contract type who have used flexible working initiatives, stated in Q8.11a.</w:t>
            </w:r>
          </w:p>
        </w:tc>
      </w:tr>
    </w:tbl>
    <w:p w14:paraId="30F8B9EB" w14:textId="77777777" w:rsidR="00BE7433" w:rsidRDefault="00BE7433">
      <w:pPr>
        <w:pBdr>
          <w:bottom w:val="single" w:sz="4" w:space="1" w:color="D9D9D9"/>
        </w:pBdr>
        <w:spacing w:before="240" w:after="240"/>
      </w:pPr>
    </w:p>
    <w:p w14:paraId="30F8B9EC" w14:textId="77777777" w:rsidR="00BE7433" w:rsidRDefault="00CA1024">
      <w:pPr>
        <w:pStyle w:val="Heading1"/>
        <w:spacing w:before="360" w:after="160"/>
      </w:pPr>
      <w:r>
        <w:rPr>
          <w:b/>
          <w:bCs/>
          <w:color w:val="1F3864"/>
          <w:sz w:val="34"/>
          <w:szCs w:val="34"/>
        </w:rPr>
        <w:t>3. Scoring Rubric — All Dimensions</w:t>
      </w:r>
    </w:p>
    <w:p w14:paraId="30F8B9ED" w14:textId="77777777" w:rsidR="00BE7433" w:rsidRDefault="00CA1024">
      <w:pPr>
        <w:spacing w:before="80" w:after="60"/>
      </w:pPr>
      <w:r>
        <w:rPr>
          <w:i/>
          <w:iCs/>
          <w:color w:val="666666"/>
          <w:sz w:val="17"/>
          <w:szCs w:val="17"/>
        </w:rPr>
        <w:t>Awareness uses 0,1,3,5 (Not Yet path capped at 3 via Awareness tag in Q8.11b). Approach uses 0,1,3,5 (Not Yet path capped at 3). Action uses 0,1,5 (single conditional source — G2 uptake data; Action = 0 if Q8.11 = Not Yet). Q8.11a and Q8.11b are mutually exclusive paths — no OR-across-sources logic applies.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60"/>
        <w:gridCol w:w="1196"/>
        <w:gridCol w:w="677"/>
        <w:gridCol w:w="1191"/>
        <w:gridCol w:w="3697"/>
        <w:gridCol w:w="2659"/>
      </w:tblGrid>
      <w:tr w:rsidR="00BE7433" w14:paraId="30F8B9F4" w14:textId="77777777">
        <w:tblPrEx>
          <w:tblCellMar>
            <w:top w:w="0" w:type="dxa"/>
            <w:bottom w:w="0" w:type="dxa"/>
          </w:tblCellMar>
        </w:tblPrEx>
        <w:trPr>
          <w:tblHeader/>
        </w:trPr>
        <w:tc>
          <w:tcPr>
            <w:tcW w:w="6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30F8B9EE" w14:textId="77777777" w:rsidR="00BE7433" w:rsidRDefault="00CA1024">
            <w:pPr>
              <w:jc w:val="center"/>
            </w:pPr>
            <w:r>
              <w:rPr>
                <w:b/>
                <w:bCs/>
                <w:color w:val="FFFFFF"/>
                <w:sz w:val="15"/>
                <w:szCs w:val="15"/>
              </w:rPr>
              <w:t>Topic ID</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30F8B9EF" w14:textId="77777777" w:rsidR="00BE7433" w:rsidRDefault="00CA1024">
            <w:pPr>
              <w:jc w:val="center"/>
            </w:pPr>
            <w:r>
              <w:rPr>
                <w:b/>
                <w:bCs/>
                <w:color w:val="FFFFFF"/>
                <w:sz w:val="15"/>
                <w:szCs w:val="15"/>
              </w:rPr>
              <w:t>Dimension</w:t>
            </w:r>
          </w:p>
        </w:tc>
        <w:tc>
          <w:tcPr>
            <w:tcW w:w="5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30F8B9F0" w14:textId="77777777" w:rsidR="00BE7433" w:rsidRDefault="00CA1024">
            <w:pPr>
              <w:jc w:val="center"/>
            </w:pPr>
            <w:r>
              <w:rPr>
                <w:b/>
                <w:bCs/>
                <w:color w:val="FFFFFF"/>
                <w:sz w:val="15"/>
                <w:szCs w:val="15"/>
              </w:rPr>
              <w:t>Score</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30F8B9F1" w14:textId="77777777" w:rsidR="00BE7433" w:rsidRDefault="00CA1024">
            <w:pPr>
              <w:jc w:val="center"/>
            </w:pPr>
            <w:r>
              <w:rPr>
                <w:b/>
                <w:bCs/>
                <w:color w:val="FFFFFF"/>
                <w:sz w:val="15"/>
                <w:szCs w:val="15"/>
              </w:rPr>
              <w:t>Level</w:t>
            </w:r>
          </w:p>
        </w:tc>
        <w:tc>
          <w:tcPr>
            <w:tcW w:w="38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30F8B9F2" w14:textId="77777777" w:rsidR="00BE7433" w:rsidRDefault="00CA1024">
            <w:pPr>
              <w:jc w:val="center"/>
            </w:pPr>
            <w:r>
              <w:rPr>
                <w:b/>
                <w:bCs/>
                <w:color w:val="FFFFFF"/>
                <w:sz w:val="15"/>
                <w:szCs w:val="15"/>
              </w:rPr>
              <w:t>Scoring Criteria</w:t>
            </w:r>
          </w:p>
        </w:tc>
        <w:tc>
          <w:tcPr>
            <w:tcW w:w="278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30F8B9F3" w14:textId="77777777" w:rsidR="00BE7433" w:rsidRDefault="00CA1024">
            <w:pPr>
              <w:jc w:val="center"/>
            </w:pPr>
            <w:r>
              <w:rPr>
                <w:b/>
                <w:bCs/>
                <w:color w:val="FFFFFF"/>
                <w:sz w:val="15"/>
                <w:szCs w:val="15"/>
              </w:rPr>
              <w:t>Next Step</w:t>
            </w:r>
          </w:p>
        </w:tc>
      </w:tr>
      <w:tr w:rsidR="00BE7433" w14:paraId="30F8B9FB"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30F8B9F5" w14:textId="77777777" w:rsidR="00BE7433" w:rsidRDefault="00CA1024">
            <w:pPr>
              <w:spacing w:before="20" w:after="20"/>
              <w:jc w:val="center"/>
            </w:pPr>
            <w:r>
              <w:rPr>
                <w:b/>
                <w:bCs/>
                <w:color w:val="1A1A1A"/>
                <w:sz w:val="17"/>
                <w:szCs w:val="17"/>
              </w:rPr>
              <w:t>22</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30F8B9F6" w14:textId="77777777" w:rsidR="00BE7433" w:rsidRDefault="00CA1024">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30F8B9F7" w14:textId="77777777" w:rsidR="00BE7433" w:rsidRDefault="00CA1024">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30F8B9F8" w14:textId="77777777" w:rsidR="00BE7433" w:rsidRDefault="00CA1024">
            <w:pPr>
              <w:spacing w:before="20" w:after="20"/>
            </w:pPr>
            <w:r>
              <w:rPr>
                <w:i/>
                <w:iCs/>
                <w:color w:val="1A1A1A"/>
                <w:sz w:val="17"/>
                <w:szCs w:val="17"/>
              </w:rPr>
              <w:t>No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30F8B9F9" w14:textId="77777777" w:rsidR="00BE7433" w:rsidRDefault="00CA1024">
            <w:pPr>
              <w:spacing w:before="20" w:after="20"/>
            </w:pPr>
            <w:r>
              <w:rPr>
                <w:color w:val="1A1A1A"/>
                <w:sz w:val="18"/>
                <w:szCs w:val="18"/>
              </w:rPr>
              <w:t>Q8.11 is blank — not answered. The company has not indicated whether it enables workers to work flexibly.</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30F8B9FA" w14:textId="77777777" w:rsidR="00BE7433" w:rsidRDefault="00CA1024">
            <w:pPr>
              <w:spacing w:before="20" w:after="20"/>
            </w:pPr>
            <w:r>
              <w:rPr>
                <w:i/>
                <w:iCs/>
                <w:color w:val="1A1A1A"/>
                <w:sz w:val="17"/>
                <w:szCs w:val="17"/>
              </w:rPr>
              <w:t xml:space="preserve">Select Yes or Not Yet at Q8.11. If Not Yet, describe in Q8.11b any </w:t>
            </w:r>
            <w:proofErr w:type="gramStart"/>
            <w:r>
              <w:rPr>
                <w:i/>
                <w:iCs/>
                <w:color w:val="1A1A1A"/>
                <w:sz w:val="17"/>
                <w:szCs w:val="17"/>
              </w:rPr>
              <w:t>future plans</w:t>
            </w:r>
            <w:proofErr w:type="gramEnd"/>
            <w:r>
              <w:rPr>
                <w:i/>
                <w:iCs/>
                <w:color w:val="1A1A1A"/>
                <w:sz w:val="17"/>
                <w:szCs w:val="17"/>
              </w:rPr>
              <w:t xml:space="preserve"> and any alternative work-life balance measures currently in place.</w:t>
            </w:r>
          </w:p>
        </w:tc>
      </w:tr>
      <w:tr w:rsidR="00BE7433" w14:paraId="30F8BA02"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0F8B9FC" w14:textId="77777777" w:rsidR="00BE7433" w:rsidRDefault="00CA1024">
            <w:pPr>
              <w:spacing w:before="20" w:after="20"/>
              <w:jc w:val="center"/>
            </w:pPr>
            <w:r>
              <w:rPr>
                <w:b/>
                <w:bCs/>
                <w:color w:val="1A1A1A"/>
                <w:sz w:val="17"/>
                <w:szCs w:val="17"/>
              </w:rPr>
              <w:t>22</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0F8B9FD" w14:textId="77777777" w:rsidR="00BE7433" w:rsidRDefault="00CA1024">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0F8B9FE" w14:textId="77777777" w:rsidR="00BE7433" w:rsidRDefault="00CA1024">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0F8B9FF" w14:textId="77777777" w:rsidR="00BE7433" w:rsidRDefault="00CA1024">
            <w:pPr>
              <w:spacing w:before="20" w:after="20"/>
            </w:pPr>
            <w:r>
              <w:rPr>
                <w:i/>
                <w:iCs/>
                <w:color w:val="1A1A1A"/>
                <w:sz w:val="17"/>
                <w:szCs w:val="17"/>
              </w:rPr>
              <w:t>Minimal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30F8BA00" w14:textId="77777777" w:rsidR="00BE7433" w:rsidRDefault="00CA1024">
            <w:pPr>
              <w:spacing w:before="20" w:after="20"/>
            </w:pPr>
            <w:r>
              <w:rPr>
                <w:color w:val="1A1A1A"/>
                <w:sz w:val="18"/>
                <w:szCs w:val="18"/>
              </w:rPr>
              <w:t xml:space="preserve">Q8.11 = Not Yet AND Q8.11b is blank OR provides only a vague statement (e.g., ‘we are looking into flexible working’) without a specific roadmap, strategy, or timeline. The company acknowledges it does not </w:t>
            </w:r>
            <w:r>
              <w:rPr>
                <w:color w:val="1A1A1A"/>
                <w:sz w:val="18"/>
                <w:szCs w:val="18"/>
              </w:rPr>
              <w:lastRenderedPageBreak/>
              <w:t>yet enable flexible working but has not demonstrated a concrete plan.</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30F8BA01" w14:textId="77777777" w:rsidR="00BE7433" w:rsidRDefault="00CA1024">
            <w:pPr>
              <w:spacing w:before="20" w:after="20"/>
            </w:pPr>
            <w:r>
              <w:rPr>
                <w:i/>
                <w:iCs/>
                <w:color w:val="1A1A1A"/>
                <w:sz w:val="17"/>
                <w:szCs w:val="17"/>
              </w:rPr>
              <w:lastRenderedPageBreak/>
              <w:t>In Q8.11b, include a specific roadmap, strategy, or timeline for when flexible working or work-life balance measures will be introduced. This lifts Awareness to score 3.</w:t>
            </w:r>
          </w:p>
        </w:tc>
      </w:tr>
      <w:tr w:rsidR="00BE7433" w14:paraId="30F8BA09"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30F8BA03" w14:textId="77777777" w:rsidR="00BE7433" w:rsidRDefault="00CA1024">
            <w:pPr>
              <w:spacing w:before="20" w:after="20"/>
              <w:jc w:val="center"/>
            </w:pPr>
            <w:r>
              <w:rPr>
                <w:b/>
                <w:bCs/>
                <w:color w:val="1A1A1A"/>
                <w:sz w:val="17"/>
                <w:szCs w:val="17"/>
              </w:rPr>
              <w:t>22</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30F8BA04" w14:textId="77777777" w:rsidR="00BE7433" w:rsidRDefault="00CA1024">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30F8BA05" w14:textId="77777777" w:rsidR="00BE7433" w:rsidRDefault="00CA1024">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30F8BA06" w14:textId="77777777" w:rsidR="00BE7433" w:rsidRDefault="00CA1024">
            <w:pPr>
              <w:spacing w:before="20" w:after="20"/>
            </w:pPr>
            <w:r>
              <w:rPr>
                <w:i/>
                <w:iCs/>
                <w:color w:val="1A1A1A"/>
                <w:sz w:val="17"/>
                <w:szCs w:val="17"/>
              </w:rPr>
              <w:t>Adequate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30F8BA07" w14:textId="77777777" w:rsidR="00BE7433" w:rsidRDefault="00CA1024">
            <w:pPr>
              <w:spacing w:before="20" w:after="20"/>
            </w:pPr>
            <w:r>
              <w:rPr>
                <w:color w:val="1A1A1A"/>
                <w:sz w:val="18"/>
                <w:szCs w:val="18"/>
              </w:rPr>
              <w:t xml:space="preserve">Q8.11 = Not Yet AND Q8.11b provides specific </w:t>
            </w:r>
            <w:proofErr w:type="gramStart"/>
            <w:r>
              <w:rPr>
                <w:color w:val="1A1A1A"/>
                <w:sz w:val="18"/>
                <w:szCs w:val="18"/>
              </w:rPr>
              <w:t>future plans</w:t>
            </w:r>
            <w:proofErr w:type="gramEnd"/>
            <w:r>
              <w:rPr>
                <w:color w:val="1A1A1A"/>
                <w:sz w:val="18"/>
                <w:szCs w:val="18"/>
              </w:rPr>
              <w:t xml:space="preserve"> with a concrete roadmap, strategy, or implementation timeline. The company has clearly recognised the gap and committed to addressing it. This is the maximum Awareness score for the Not Yet path — score 5 requires Yes at Q8.11.</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30F8BA08" w14:textId="77777777" w:rsidR="00BE7433" w:rsidRDefault="00CA1024">
            <w:pPr>
              <w:spacing w:before="20" w:after="20"/>
            </w:pPr>
            <w:r>
              <w:rPr>
                <w:i/>
                <w:iCs/>
                <w:color w:val="1A1A1A"/>
                <w:sz w:val="17"/>
                <w:szCs w:val="17"/>
              </w:rPr>
              <w:t>Implement flexible working measures and select Yes at Q8.11 to reach the leading Awareness level.</w:t>
            </w:r>
          </w:p>
        </w:tc>
      </w:tr>
      <w:tr w:rsidR="00BE7433" w14:paraId="30F8BA10"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0F8BA0A" w14:textId="77777777" w:rsidR="00BE7433" w:rsidRDefault="00CA1024">
            <w:pPr>
              <w:spacing w:before="20" w:after="20"/>
              <w:jc w:val="center"/>
            </w:pPr>
            <w:r>
              <w:rPr>
                <w:b/>
                <w:bCs/>
                <w:color w:val="1A1A1A"/>
                <w:sz w:val="17"/>
                <w:szCs w:val="17"/>
              </w:rPr>
              <w:t>22</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0F8BA0B" w14:textId="77777777" w:rsidR="00BE7433" w:rsidRDefault="00CA1024">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0F8BA0C" w14:textId="77777777" w:rsidR="00BE7433" w:rsidRDefault="00CA1024">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0F8BA0D" w14:textId="77777777" w:rsidR="00BE7433" w:rsidRDefault="00CA1024">
            <w:pPr>
              <w:spacing w:before="20" w:after="20"/>
            </w:pPr>
            <w:r>
              <w:rPr>
                <w:i/>
                <w:iCs/>
                <w:color w:val="1A1A1A"/>
                <w:sz w:val="17"/>
                <w:szCs w:val="17"/>
              </w:rPr>
              <w:t>Leading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30F8BA0E" w14:textId="77777777" w:rsidR="00BE7433" w:rsidRDefault="00CA1024">
            <w:pPr>
              <w:spacing w:before="20" w:after="20"/>
            </w:pPr>
            <w:r>
              <w:rPr>
                <w:color w:val="1A1A1A"/>
                <w:sz w:val="18"/>
                <w:szCs w:val="18"/>
              </w:rPr>
              <w:t>Q8.11 = Yes. The company fully recognises that it enables workers to work flexibly. The quality and breadth of the measures and policies are assessed in Approach; the actual uptake by workers is assessed in Action.</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30F8BA0F" w14:textId="77777777" w:rsidR="00BE7433" w:rsidRDefault="00CA1024">
            <w:pPr>
              <w:spacing w:before="20" w:after="20"/>
            </w:pPr>
            <w:r>
              <w:rPr>
                <w:i/>
                <w:iCs/>
                <w:color w:val="1A1A1A"/>
                <w:sz w:val="17"/>
                <w:szCs w:val="17"/>
              </w:rPr>
              <w:t>Highest level achieved for Awareness. Maintain the Yes selection and continue developing the policy framework (Approach) and uptake reporting (Action).</w:t>
            </w:r>
          </w:p>
        </w:tc>
      </w:tr>
      <w:tr w:rsidR="00BE7433" w14:paraId="30F8BA17"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30F8BA11" w14:textId="77777777" w:rsidR="00BE7433" w:rsidRDefault="00CA1024">
            <w:pPr>
              <w:spacing w:before="20" w:after="20"/>
              <w:jc w:val="center"/>
            </w:pPr>
            <w:r>
              <w:rPr>
                <w:b/>
                <w:bCs/>
                <w:color w:val="1A1A1A"/>
                <w:sz w:val="17"/>
                <w:szCs w:val="17"/>
              </w:rPr>
              <w:t>22</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30F8BA12" w14:textId="77777777" w:rsidR="00BE7433" w:rsidRDefault="00CA1024">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30F8BA13" w14:textId="77777777" w:rsidR="00BE7433" w:rsidRDefault="00CA1024">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30F8BA14" w14:textId="77777777" w:rsidR="00BE7433" w:rsidRDefault="00CA1024">
            <w:pPr>
              <w:spacing w:before="20" w:after="20"/>
            </w:pPr>
            <w:r>
              <w:rPr>
                <w:i/>
                <w:iCs/>
                <w:color w:val="1A1A1A"/>
                <w:sz w:val="17"/>
                <w:szCs w:val="17"/>
              </w:rPr>
              <w:t>No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0F8BA15" w14:textId="77777777" w:rsidR="00BE7433" w:rsidRDefault="00CA1024">
            <w:pPr>
              <w:spacing w:before="20" w:after="20"/>
            </w:pPr>
            <w:r>
              <w:rPr>
                <w:color w:val="1A1A1A"/>
                <w:sz w:val="18"/>
                <w:szCs w:val="18"/>
              </w:rPr>
              <w:t>Yes path: Q8.11a is blank — the company selected Yes but provided no information about flexible working measures or policies. Not Yet path: Q8.11b is blank — the company selected Not Yet but described no alternative work-life balance measures and no plans.</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0F8BA16" w14:textId="77777777" w:rsidR="00BE7433" w:rsidRDefault="00CA1024">
            <w:pPr>
              <w:spacing w:before="20" w:after="20"/>
            </w:pPr>
            <w:r>
              <w:rPr>
                <w:i/>
                <w:iCs/>
                <w:color w:val="1A1A1A"/>
                <w:sz w:val="17"/>
                <w:szCs w:val="17"/>
              </w:rPr>
              <w:t xml:space="preserve">Yes path: describe in Q8.11a at least one flexible working </w:t>
            </w:r>
            <w:proofErr w:type="gramStart"/>
            <w:r>
              <w:rPr>
                <w:i/>
                <w:iCs/>
                <w:color w:val="1A1A1A"/>
                <w:sz w:val="17"/>
                <w:szCs w:val="17"/>
              </w:rPr>
              <w:t>measure</w:t>
            </w:r>
            <w:proofErr w:type="gramEnd"/>
            <w:r>
              <w:rPr>
                <w:i/>
                <w:iCs/>
                <w:color w:val="1A1A1A"/>
                <w:sz w:val="17"/>
                <w:szCs w:val="17"/>
              </w:rPr>
              <w:t xml:space="preserve"> the company offers (e.g., flexible hours, hybrid working, or a return-to-office policy) and how workers are informed of their ability to work flexibly. Not Yet path: describe in Q8.11b at least one alternative measure that promotes work-life balance for workers.</w:t>
            </w:r>
          </w:p>
        </w:tc>
      </w:tr>
      <w:tr w:rsidR="00BE7433" w14:paraId="30F8BA1E"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0F8BA18" w14:textId="77777777" w:rsidR="00BE7433" w:rsidRDefault="00CA1024">
            <w:pPr>
              <w:spacing w:before="20" w:after="20"/>
              <w:jc w:val="center"/>
            </w:pPr>
            <w:r>
              <w:rPr>
                <w:b/>
                <w:bCs/>
                <w:color w:val="1A1A1A"/>
                <w:sz w:val="17"/>
                <w:szCs w:val="17"/>
              </w:rPr>
              <w:t>22</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0F8BA19" w14:textId="77777777" w:rsidR="00BE7433" w:rsidRDefault="00CA1024">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0F8BA1A" w14:textId="77777777" w:rsidR="00BE7433" w:rsidRDefault="00CA1024">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0F8BA1B" w14:textId="77777777" w:rsidR="00BE7433" w:rsidRDefault="00CA1024">
            <w:pPr>
              <w:spacing w:before="20" w:after="20"/>
            </w:pPr>
            <w:r>
              <w:rPr>
                <w:i/>
                <w:iCs/>
                <w:color w:val="1A1A1A"/>
                <w:sz w:val="17"/>
                <w:szCs w:val="17"/>
              </w:rPr>
              <w:t>Minimal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30F8BA1C" w14:textId="77777777" w:rsidR="00BE7433" w:rsidRDefault="00CA1024">
            <w:pPr>
              <w:spacing w:before="20" w:after="20"/>
            </w:pPr>
            <w:r>
              <w:rPr>
                <w:color w:val="1A1A1A"/>
                <w:sz w:val="18"/>
                <w:szCs w:val="18"/>
              </w:rPr>
              <w:t>Yes path: Q8.11a describes that flexible working exists but provides minimal detail — for example, mentions hybrid working without describing the policy, or states workers can work flexibly without explaining how they are informed or what measures exist for those who cannot work flexibly. Not Yet path: Q8.11b mentions an alternative measure exists without describing how it operates.</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30F8BA1D" w14:textId="77777777" w:rsidR="00BE7433" w:rsidRDefault="00CA1024">
            <w:pPr>
              <w:spacing w:before="20" w:after="20"/>
            </w:pPr>
            <w:r>
              <w:rPr>
                <w:i/>
                <w:iCs/>
                <w:color w:val="1A1A1A"/>
                <w:sz w:val="17"/>
                <w:szCs w:val="17"/>
              </w:rPr>
              <w:t xml:space="preserve">Yes path: add how the company ensures workers are aware of their ability to work </w:t>
            </w:r>
            <w:proofErr w:type="gramStart"/>
            <w:r>
              <w:rPr>
                <w:i/>
                <w:iCs/>
                <w:color w:val="1A1A1A"/>
                <w:sz w:val="17"/>
                <w:szCs w:val="17"/>
              </w:rPr>
              <w:t>flexibly, and</w:t>
            </w:r>
            <w:proofErr w:type="gramEnd"/>
            <w:r>
              <w:rPr>
                <w:i/>
                <w:iCs/>
                <w:color w:val="1A1A1A"/>
                <w:sz w:val="17"/>
                <w:szCs w:val="17"/>
              </w:rPr>
              <w:t xml:space="preserve"> describe any measures for workers who cannot take advantage of flexible working. Not Yet path: describe how the alternative measure operates in practice.</w:t>
            </w:r>
          </w:p>
        </w:tc>
      </w:tr>
      <w:tr w:rsidR="00BE7433" w14:paraId="30F8BA25"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30F8BA1F" w14:textId="77777777" w:rsidR="00BE7433" w:rsidRDefault="00CA1024">
            <w:pPr>
              <w:spacing w:before="20" w:after="20"/>
              <w:jc w:val="center"/>
            </w:pPr>
            <w:r>
              <w:rPr>
                <w:b/>
                <w:bCs/>
                <w:color w:val="1A1A1A"/>
                <w:sz w:val="17"/>
                <w:szCs w:val="17"/>
              </w:rPr>
              <w:t>22</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30F8BA20" w14:textId="77777777" w:rsidR="00BE7433" w:rsidRDefault="00CA1024">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30F8BA21" w14:textId="77777777" w:rsidR="00BE7433" w:rsidRDefault="00CA1024">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30F8BA22" w14:textId="77777777" w:rsidR="00BE7433" w:rsidRDefault="00CA1024">
            <w:pPr>
              <w:spacing w:before="20" w:after="20"/>
            </w:pPr>
            <w:r>
              <w:rPr>
                <w:i/>
                <w:iCs/>
                <w:color w:val="1A1A1A"/>
                <w:sz w:val="17"/>
                <w:szCs w:val="17"/>
              </w:rPr>
              <w:t>Adequate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0F8BA23" w14:textId="77777777" w:rsidR="00BE7433" w:rsidRDefault="00CA1024">
            <w:pPr>
              <w:spacing w:before="20" w:after="20"/>
            </w:pPr>
            <w:r>
              <w:rPr>
                <w:color w:val="1A1A1A"/>
                <w:sz w:val="18"/>
                <w:szCs w:val="18"/>
              </w:rPr>
              <w:t>Yes path: Q8.11a addresses at least two of the three G1 elements: (1) the specific measures enabling flexible working (hours/pattern/location/return-to-office), AND (2) how workers are made aware of their ability to work flexibly. The third G1 element (measures for workers who cannot work flexibly) may be absent. G2 governance elements (contract-type access differences, impact assessment) are not required at this level. Not Yet path (CAPPED AT THIS LEVEL): Q8.11b describes substantive alternative measures t</w:t>
            </w:r>
            <w:r>
              <w:rPr>
                <w:color w:val="1A1A1A"/>
                <w:sz w:val="18"/>
                <w:szCs w:val="18"/>
              </w:rPr>
              <w:t>hat promote work-life balance, with some specificity about how they operate.</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0F8BA24" w14:textId="77777777" w:rsidR="00BE7433" w:rsidRDefault="00CA1024">
            <w:pPr>
              <w:spacing w:before="20" w:after="20"/>
            </w:pPr>
            <w:r>
              <w:rPr>
                <w:i/>
                <w:iCs/>
                <w:color w:val="1A1A1A"/>
                <w:sz w:val="17"/>
                <w:szCs w:val="17"/>
              </w:rPr>
              <w:t>Yes path: add the third G1 element (measures for workers who cannot work flexibly). Include G2 elements: describe any differences in access to flexible working based on contract type, and how the company assesses the impact of flexible working on worker satisfaction and productivity (including KPIs). Not Yet path: implement flexible working to move to the Yes path.</w:t>
            </w:r>
          </w:p>
        </w:tc>
      </w:tr>
      <w:tr w:rsidR="00BE7433" w14:paraId="30F8BA2C"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0F8BA26" w14:textId="77777777" w:rsidR="00BE7433" w:rsidRDefault="00CA1024">
            <w:pPr>
              <w:spacing w:before="20" w:after="20"/>
              <w:jc w:val="center"/>
            </w:pPr>
            <w:r>
              <w:rPr>
                <w:b/>
                <w:bCs/>
                <w:color w:val="1A1A1A"/>
                <w:sz w:val="17"/>
                <w:szCs w:val="17"/>
              </w:rPr>
              <w:t>22</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0F8BA27" w14:textId="77777777" w:rsidR="00BE7433" w:rsidRDefault="00CA1024">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0F8BA28" w14:textId="77777777" w:rsidR="00BE7433" w:rsidRDefault="00CA1024">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0F8BA29" w14:textId="77777777" w:rsidR="00BE7433" w:rsidRDefault="00CA1024">
            <w:pPr>
              <w:spacing w:before="20" w:after="20"/>
            </w:pPr>
            <w:r>
              <w:rPr>
                <w:i/>
                <w:iCs/>
                <w:color w:val="1A1A1A"/>
                <w:sz w:val="17"/>
                <w:szCs w:val="17"/>
              </w:rPr>
              <w:t>Leading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30F8BA2A" w14:textId="77777777" w:rsidR="00BE7433" w:rsidRDefault="00CA1024">
            <w:pPr>
              <w:spacing w:before="20" w:after="20"/>
            </w:pPr>
            <w:proofErr w:type="gramStart"/>
            <w:r>
              <w:rPr>
                <w:color w:val="1A1A1A"/>
                <w:sz w:val="18"/>
                <w:szCs w:val="18"/>
              </w:rPr>
              <w:t>Yes</w:t>
            </w:r>
            <w:proofErr w:type="gramEnd"/>
            <w:r>
              <w:rPr>
                <w:color w:val="1A1A1A"/>
                <w:sz w:val="18"/>
                <w:szCs w:val="18"/>
              </w:rPr>
              <w:t xml:space="preserve"> path only (Not Yet path is capped at 3). Q8.11a must address all three G1 </w:t>
            </w:r>
            <w:r>
              <w:rPr>
                <w:color w:val="1A1A1A"/>
                <w:sz w:val="18"/>
                <w:szCs w:val="18"/>
              </w:rPr>
              <w:lastRenderedPageBreak/>
              <w:t xml:space="preserve">elements: (1) the specific measures enabling flexible working (covering at least one of: hours, working pattern, location, and/or return-to-office policies); (2) how workers are made aware of their ability to work flexibly; (3) measures for workers who are unable to work flexibly to promote a better work-life balance. </w:t>
            </w:r>
            <w:proofErr w:type="gramStart"/>
            <w:r>
              <w:rPr>
                <w:color w:val="1A1A1A"/>
                <w:sz w:val="18"/>
                <w:szCs w:val="18"/>
              </w:rPr>
              <w:t>Plus</w:t>
            </w:r>
            <w:proofErr w:type="gramEnd"/>
            <w:r>
              <w:rPr>
                <w:color w:val="1A1A1A"/>
                <w:sz w:val="18"/>
                <w:szCs w:val="18"/>
              </w:rPr>
              <w:t xml:space="preserve"> at least one G2 governance element: (4) any differences in access to flexible working based on contract type (pe</w:t>
            </w:r>
            <w:r>
              <w:rPr>
                <w:color w:val="1A1A1A"/>
                <w:sz w:val="18"/>
                <w:szCs w:val="18"/>
              </w:rPr>
              <w:t>rmanent, temporary, non-employee workers); OR (5) how the company assesses the impact of flexible working on worker satisfaction and productivity, including KPIs and progress.</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30F8BA2B" w14:textId="77777777" w:rsidR="00BE7433" w:rsidRDefault="00CA1024">
            <w:pPr>
              <w:spacing w:before="20" w:after="20"/>
            </w:pPr>
            <w:r>
              <w:rPr>
                <w:i/>
                <w:iCs/>
                <w:color w:val="1A1A1A"/>
                <w:sz w:val="17"/>
                <w:szCs w:val="17"/>
              </w:rPr>
              <w:lastRenderedPageBreak/>
              <w:t xml:space="preserve">Highest level achieved. Maintain comprehensive </w:t>
            </w:r>
            <w:r>
              <w:rPr>
                <w:i/>
                <w:iCs/>
                <w:color w:val="1A1A1A"/>
                <w:sz w:val="17"/>
                <w:szCs w:val="17"/>
              </w:rPr>
              <w:lastRenderedPageBreak/>
              <w:t>flexible working governance and continue tracking uptake and impact metrics.</w:t>
            </w:r>
          </w:p>
        </w:tc>
      </w:tr>
      <w:tr w:rsidR="00BE7433" w14:paraId="30F8BA33"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30F8BA2D" w14:textId="77777777" w:rsidR="00BE7433" w:rsidRDefault="00CA1024">
            <w:pPr>
              <w:spacing w:before="20" w:after="20"/>
              <w:jc w:val="center"/>
            </w:pPr>
            <w:r>
              <w:rPr>
                <w:b/>
                <w:bCs/>
                <w:color w:val="1A1A1A"/>
                <w:sz w:val="17"/>
                <w:szCs w:val="17"/>
              </w:rPr>
              <w:lastRenderedPageBreak/>
              <w:t>22</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30F8BA2E" w14:textId="77777777" w:rsidR="00BE7433" w:rsidRDefault="00CA1024">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30F8BA2F" w14:textId="77777777" w:rsidR="00BE7433" w:rsidRDefault="00CA1024">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30F8BA30" w14:textId="77777777" w:rsidR="00BE7433" w:rsidRDefault="00CA1024">
            <w:pPr>
              <w:spacing w:before="20" w:after="20"/>
            </w:pPr>
            <w:r>
              <w:rPr>
                <w:i/>
                <w:iCs/>
                <w:color w:val="1A1A1A"/>
                <w:sz w:val="17"/>
                <w:szCs w:val="17"/>
              </w:rPr>
              <w:t>No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30F8BA31" w14:textId="77777777" w:rsidR="00BE7433" w:rsidRDefault="00CA1024">
            <w:pPr>
              <w:spacing w:before="20" w:after="20"/>
            </w:pPr>
            <w:r>
              <w:rPr>
                <w:color w:val="1A1A1A"/>
                <w:sz w:val="18"/>
                <w:szCs w:val="18"/>
              </w:rPr>
              <w:t xml:space="preserve">Q8.11a G2 uptake data is absent: no number or percentage of workers who have used flexible working initiatives is provided. This applies </w:t>
            </w:r>
            <w:proofErr w:type="gramStart"/>
            <w:r>
              <w:rPr>
                <w:color w:val="1A1A1A"/>
                <w:sz w:val="18"/>
                <w:szCs w:val="18"/>
              </w:rPr>
              <w:t>to:</w:t>
            </w:r>
            <w:proofErr w:type="gramEnd"/>
            <w:r>
              <w:rPr>
                <w:color w:val="1A1A1A"/>
                <w:sz w:val="18"/>
                <w:szCs w:val="18"/>
              </w:rPr>
              <w:t xml:space="preserve"> all Not Yet path companies (Action = 0 by definition); and Yes-path companies where Q8.11a describes the flexible working policy but provides no uptake figures.</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30F8BA32" w14:textId="77777777" w:rsidR="00BE7433" w:rsidRDefault="00CA1024">
            <w:pPr>
              <w:spacing w:before="20" w:after="20"/>
            </w:pPr>
            <w:r>
              <w:rPr>
                <w:i/>
                <w:iCs/>
                <w:color w:val="1A1A1A"/>
                <w:sz w:val="17"/>
                <w:szCs w:val="17"/>
              </w:rPr>
              <w:t>If Q8.11 = Yes: in Q8.11a, provide the number and/or percentage of workers who have used flexible working initiatives during the reporting period. Break this down by contract type where possible (permanent, temporary, non-employee workers).</w:t>
            </w:r>
          </w:p>
        </w:tc>
      </w:tr>
      <w:tr w:rsidR="00BE7433" w14:paraId="30F8BA3A"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0F8BA34" w14:textId="77777777" w:rsidR="00BE7433" w:rsidRDefault="00CA1024">
            <w:pPr>
              <w:spacing w:before="20" w:after="20"/>
              <w:jc w:val="center"/>
            </w:pPr>
            <w:r>
              <w:rPr>
                <w:b/>
                <w:bCs/>
                <w:color w:val="1A1A1A"/>
                <w:sz w:val="17"/>
                <w:szCs w:val="17"/>
              </w:rPr>
              <w:t>22</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0F8BA35" w14:textId="77777777" w:rsidR="00BE7433" w:rsidRDefault="00CA1024">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0F8BA36" w14:textId="77777777" w:rsidR="00BE7433" w:rsidRDefault="00CA1024">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0F8BA37" w14:textId="77777777" w:rsidR="00BE7433" w:rsidRDefault="00CA1024">
            <w:pPr>
              <w:spacing w:before="20" w:after="20"/>
            </w:pPr>
            <w:r>
              <w:rPr>
                <w:i/>
                <w:iCs/>
                <w:color w:val="1A1A1A"/>
                <w:sz w:val="17"/>
                <w:szCs w:val="17"/>
              </w:rPr>
              <w:t>Minimal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30F8BA38" w14:textId="77777777" w:rsidR="00BE7433" w:rsidRDefault="00CA1024">
            <w:pPr>
              <w:spacing w:before="20" w:after="20"/>
            </w:pPr>
            <w:r>
              <w:rPr>
                <w:color w:val="1A1A1A"/>
                <w:sz w:val="18"/>
                <w:szCs w:val="18"/>
              </w:rPr>
              <w:t>Q8.11 = Yes AND Q8.11a mentions worker uptake of flexible working in general terms (e.g., ‘the majority of our employees use hybrid working’ or ‘uptake has been high’) but without providing a specific number or percentage. Qualitative uptake statements without quantitative data reach score 1 but not higher.</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30F8BA39" w14:textId="77777777" w:rsidR="00BE7433" w:rsidRDefault="00CA1024">
            <w:pPr>
              <w:spacing w:before="20" w:after="20"/>
            </w:pPr>
            <w:r>
              <w:rPr>
                <w:i/>
                <w:iCs/>
                <w:color w:val="1A1A1A"/>
                <w:sz w:val="17"/>
                <w:szCs w:val="17"/>
              </w:rPr>
              <w:t>Replace or supplement qualitative uptake statements with specific numbers or percentages: for example, ‘78% of permanent employees (3,200 of 4,100) used hybrid working in 2025’. Include at least the total uptake figure and ideally break it down by contract type.</w:t>
            </w:r>
          </w:p>
        </w:tc>
      </w:tr>
      <w:tr w:rsidR="00BE7433" w14:paraId="30F8BA41"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30F8BA3B" w14:textId="77777777" w:rsidR="00BE7433" w:rsidRDefault="00CA1024">
            <w:pPr>
              <w:spacing w:before="20" w:after="20"/>
              <w:jc w:val="center"/>
            </w:pPr>
            <w:r>
              <w:rPr>
                <w:b/>
                <w:bCs/>
                <w:color w:val="1A1A1A"/>
                <w:sz w:val="17"/>
                <w:szCs w:val="17"/>
              </w:rPr>
              <w:t>22</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30F8BA3C" w14:textId="77777777" w:rsidR="00BE7433" w:rsidRDefault="00CA1024">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30F8BA3D" w14:textId="77777777" w:rsidR="00BE7433" w:rsidRDefault="00CA1024">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30F8BA3E" w14:textId="77777777" w:rsidR="00BE7433" w:rsidRDefault="00CA1024">
            <w:pPr>
              <w:spacing w:before="20" w:after="20"/>
            </w:pPr>
            <w:r>
              <w:rPr>
                <w:i/>
                <w:iCs/>
                <w:color w:val="1A1A1A"/>
                <w:sz w:val="17"/>
                <w:szCs w:val="17"/>
              </w:rPr>
              <w:t>Leading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30F8BA3F" w14:textId="77777777" w:rsidR="00BE7433" w:rsidRDefault="00CA1024">
            <w:pPr>
              <w:spacing w:before="20" w:after="20"/>
            </w:pPr>
            <w:r>
              <w:rPr>
                <w:color w:val="1A1A1A"/>
                <w:sz w:val="18"/>
                <w:szCs w:val="18"/>
              </w:rPr>
              <w:t>Q8.11 = Yes AND Q8.11a provides the number and/or percentage of workers who have used flexible working initiatives in the reporting period, broken down by at least one contract type (e.g., permanent employees, temporary employees, or non-employee direct operations workers). This is the specific G2 evidence requested: quantitative operational data showing actual uptake, not just availability.</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30F8BA40" w14:textId="77777777" w:rsidR="00BE7433" w:rsidRDefault="00CA1024">
            <w:pPr>
              <w:spacing w:before="20" w:after="20"/>
            </w:pPr>
            <w:r>
              <w:rPr>
                <w:i/>
                <w:iCs/>
                <w:color w:val="1A1A1A"/>
                <w:sz w:val="17"/>
                <w:szCs w:val="17"/>
              </w:rPr>
              <w:t>Highest level achieved. Continue reporting uptake figures annually by contract type to enable trend comparison.</w:t>
            </w:r>
          </w:p>
        </w:tc>
      </w:tr>
    </w:tbl>
    <w:p w14:paraId="30F8BA42" w14:textId="77777777" w:rsidR="00BE7433" w:rsidRDefault="00BE7433">
      <w:pPr>
        <w:pBdr>
          <w:bottom w:val="single" w:sz="4" w:space="1" w:color="D9D9D9"/>
        </w:pBdr>
        <w:spacing w:before="240" w:after="240"/>
      </w:pPr>
    </w:p>
    <w:p w14:paraId="30F8BA43" w14:textId="77777777" w:rsidR="00BE7433" w:rsidRDefault="00CA1024">
      <w:pPr>
        <w:pStyle w:val="Heading1"/>
        <w:spacing w:before="360" w:after="160"/>
      </w:pPr>
      <w:r>
        <w:rPr>
          <w:b/>
          <w:bCs/>
          <w:color w:val="1F3864"/>
          <w:sz w:val="34"/>
          <w:szCs w:val="34"/>
        </w:rPr>
        <w:t>4. Score Calculation</w:t>
      </w:r>
    </w:p>
    <w:p w14:paraId="30F8BA44" w14:textId="77777777" w:rsidR="00BE7433" w:rsidRDefault="00CA1024">
      <w:pPr>
        <w:spacing w:before="80" w:after="80"/>
      </w:pPr>
      <w:r>
        <w:rPr>
          <w:color w:val="1A1A1A"/>
        </w:rPr>
        <w:t>Once Awareness, Approach, and Action sub-scores are assigned, the composite topic score is calculated using equal weighting across the three dimensions.</w:t>
      </w:r>
    </w:p>
    <w:p w14:paraId="30F8BA45" w14:textId="77777777" w:rsidR="00BE7433" w:rsidRDefault="00CA1024">
      <w:pPr>
        <w:pStyle w:val="Heading2"/>
        <w:spacing w:before="280" w:after="120"/>
      </w:pPr>
      <w:proofErr w:type="gramStart"/>
      <w:r>
        <w:rPr>
          <w:b/>
          <w:bCs/>
          <w:color w:val="2E75B6"/>
        </w:rPr>
        <w:t>4.1  Formulas</w:t>
      </w:r>
      <w:proofErr w:type="gramEnd"/>
    </w:p>
    <w:p w14:paraId="30F8BA46" w14:textId="77777777" w:rsidR="00BE7433" w:rsidRDefault="00CA1024">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Pr>
          <w:rFonts w:ascii="Courier New" w:eastAsia="Courier New" w:hAnsi="Courier New" w:cs="Courier New"/>
          <w:b/>
          <w:bCs/>
          <w:color w:val="1F3864"/>
        </w:rPr>
        <w:t>Composite (0–5)   =</w:t>
      </w:r>
      <w:proofErr w:type="gramStart"/>
      <w:r>
        <w:rPr>
          <w:rFonts w:ascii="Courier New" w:eastAsia="Courier New" w:hAnsi="Courier New" w:cs="Courier New"/>
          <w:b/>
          <w:bCs/>
          <w:color w:val="1F3864"/>
        </w:rPr>
        <w:t xml:space="preserve">   (Awareness  +</w:t>
      </w:r>
      <w:proofErr w:type="gramEnd"/>
      <w:r>
        <w:rPr>
          <w:rFonts w:ascii="Courier New" w:eastAsia="Courier New" w:hAnsi="Courier New" w:cs="Courier New"/>
          <w:b/>
          <w:bCs/>
          <w:color w:val="1F3864"/>
        </w:rPr>
        <w:t xml:space="preserve">  </w:t>
      </w:r>
      <w:proofErr w:type="gramStart"/>
      <w:r>
        <w:rPr>
          <w:rFonts w:ascii="Courier New" w:eastAsia="Courier New" w:hAnsi="Courier New" w:cs="Courier New"/>
          <w:b/>
          <w:bCs/>
          <w:color w:val="1F3864"/>
        </w:rPr>
        <w:t>Approach  +</w:t>
      </w:r>
      <w:proofErr w:type="gramEnd"/>
      <w:r>
        <w:rPr>
          <w:rFonts w:ascii="Courier New" w:eastAsia="Courier New" w:hAnsi="Courier New" w:cs="Courier New"/>
          <w:b/>
          <w:bCs/>
          <w:color w:val="1F3864"/>
        </w:rPr>
        <w:t xml:space="preserve">  </w:t>
      </w:r>
      <w:proofErr w:type="gramStart"/>
      <w:r>
        <w:rPr>
          <w:rFonts w:ascii="Courier New" w:eastAsia="Courier New" w:hAnsi="Courier New" w:cs="Courier New"/>
          <w:b/>
          <w:bCs/>
          <w:color w:val="1F3864"/>
        </w:rPr>
        <w:t>Action)  ÷</w:t>
      </w:r>
      <w:proofErr w:type="gramEnd"/>
      <w:r>
        <w:rPr>
          <w:rFonts w:ascii="Courier New" w:eastAsia="Courier New" w:hAnsi="Courier New" w:cs="Courier New"/>
          <w:b/>
          <w:bCs/>
          <w:color w:val="1F3864"/>
        </w:rPr>
        <w:t xml:space="preserve">  3</w:t>
      </w:r>
    </w:p>
    <w:p w14:paraId="30F8BA47" w14:textId="77777777" w:rsidR="00BE7433" w:rsidRDefault="00CA1024">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Pr>
          <w:rFonts w:ascii="Courier New" w:eastAsia="Courier New" w:hAnsi="Courier New" w:cs="Courier New"/>
          <w:b/>
          <w:bCs/>
          <w:color w:val="1F3864"/>
        </w:rPr>
        <w:t>Topic Score (0–100)   =   Composite (0–5</w:t>
      </w:r>
      <w:proofErr w:type="gramStart"/>
      <w:r>
        <w:rPr>
          <w:rFonts w:ascii="Courier New" w:eastAsia="Courier New" w:hAnsi="Courier New" w:cs="Courier New"/>
          <w:b/>
          <w:bCs/>
          <w:color w:val="1F3864"/>
        </w:rPr>
        <w:t>)  ×</w:t>
      </w:r>
      <w:proofErr w:type="gramEnd"/>
      <w:r>
        <w:rPr>
          <w:rFonts w:ascii="Courier New" w:eastAsia="Courier New" w:hAnsi="Courier New" w:cs="Courier New"/>
          <w:b/>
          <w:bCs/>
          <w:color w:val="1F3864"/>
        </w:rPr>
        <w:t xml:space="preserve">  20</w:t>
      </w:r>
    </w:p>
    <w:p w14:paraId="30F8BA48" w14:textId="77777777" w:rsidR="00BE7433" w:rsidRDefault="00CA1024">
      <w:pPr>
        <w:spacing w:before="80" w:after="60"/>
      </w:pPr>
      <w:r>
        <w:rPr>
          <w:i/>
          <w:iCs/>
          <w:color w:val="666666"/>
          <w:sz w:val="17"/>
          <w:szCs w:val="17"/>
        </w:rPr>
        <w:lastRenderedPageBreak/>
        <w:t>All reported topic scores are on the 0–100 scale. Each dimension carries equal weight (33.3%). For Not Yet companies: Awareness ≤ 3, Approach ≤ 3, Action = 0. Maximum composite for a Not Yet company = (3 + 3 + 0) ÷ 3 = 2.00 → 40/100.</w:t>
      </w:r>
    </w:p>
    <w:p w14:paraId="30F8BA49" w14:textId="77777777" w:rsidR="00BE7433" w:rsidRDefault="00CA1024">
      <w:pPr>
        <w:pStyle w:val="Heading2"/>
        <w:spacing w:before="280" w:after="120"/>
      </w:pPr>
      <w:proofErr w:type="gramStart"/>
      <w:r>
        <w:rPr>
          <w:b/>
          <w:bCs/>
          <w:color w:val="2E75B6"/>
        </w:rPr>
        <w:t>4.2  Worked</w:t>
      </w:r>
      <w:proofErr w:type="gramEnd"/>
      <w:r>
        <w:rPr>
          <w:b/>
          <w:bCs/>
          <w:color w:val="2E75B6"/>
        </w:rPr>
        <w:t xml:space="preserve"> Examples</w:t>
      </w:r>
    </w:p>
    <w:p w14:paraId="30F8BA4A" w14:textId="77777777" w:rsidR="00BE7433" w:rsidRDefault="00CA1024">
      <w:pPr>
        <w:spacing w:before="80" w:after="80"/>
      </w:pPr>
      <w:r>
        <w:rPr>
          <w:b/>
          <w:bCs/>
          <w:color w:val="2E75B6"/>
        </w:rPr>
        <w:t>Example A: Comprehensive flexible working disclosure with uptake data</w:t>
      </w:r>
    </w:p>
    <w:p w14:paraId="30F8BA4B" w14:textId="77777777" w:rsidR="00BE7433" w:rsidRDefault="00CA1024">
      <w:pPr>
        <w:spacing w:before="80" w:after="80"/>
      </w:pPr>
      <w:r>
        <w:rPr>
          <w:color w:val="1A1A1A"/>
          <w:sz w:val="19"/>
          <w:szCs w:val="19"/>
        </w:rPr>
        <w:t>Q8.11: Yes.</w:t>
      </w:r>
    </w:p>
    <w:p w14:paraId="30F8BA4C" w14:textId="77777777" w:rsidR="00BE7433" w:rsidRDefault="00CA1024">
      <w:pPr>
        <w:spacing w:before="80" w:after="80"/>
      </w:pPr>
      <w:r>
        <w:rPr>
          <w:color w:val="1A1A1A"/>
          <w:sz w:val="19"/>
          <w:szCs w:val="19"/>
        </w:rPr>
        <w:t>Q8.11a: “We offer three flexible working options: (1) hybrid working (minimum 2 days in office per week, available to all permanent and fixed-term employees in non-operational roles); (2) compressed hours (4-day working week, available on request for all permanent employees); (3) flexible start/finish times (±2 hours from core hours, available globally). Workers are informed of flexible working options at onboarding and through our annual HR communications review. For operational workers who cannot work rem</w:t>
      </w:r>
      <w:r>
        <w:rPr>
          <w:color w:val="1A1A1A"/>
          <w:sz w:val="19"/>
          <w:szCs w:val="19"/>
        </w:rPr>
        <w:t>otely, we offer flexible shift-swapping and self-scheduling tools. Permanent employees: 74% (3,808 of 5,146) used at least one flexible working option in 2025. Fixed-term employees: 61% (214 of 351) used at least one option. Our annual wellbeing survey tracks satisfaction with work-life balance; 2025 result: 68% satisfied, up from 61% in 2024 (KPI target: 70% by 2026).”</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016"/>
        <w:gridCol w:w="5040"/>
        <w:gridCol w:w="3024"/>
      </w:tblGrid>
      <w:tr w:rsidR="00BE7433" w14:paraId="30F8BA50"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30F8BA4D" w14:textId="77777777" w:rsidR="00BE7433" w:rsidRDefault="00CA1024">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30F8BA4E" w14:textId="77777777" w:rsidR="00BE7433" w:rsidRDefault="00CA1024">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30F8BA4F" w14:textId="77777777" w:rsidR="00BE7433" w:rsidRDefault="00CA1024">
            <w:pPr>
              <w:jc w:val="center"/>
            </w:pPr>
            <w:r>
              <w:rPr>
                <w:b/>
                <w:bCs/>
                <w:color w:val="FFFFFF"/>
                <w:sz w:val="16"/>
                <w:szCs w:val="16"/>
              </w:rPr>
              <w:t>Calculation</w:t>
            </w:r>
          </w:p>
        </w:tc>
      </w:tr>
      <w:tr w:rsidR="00BE7433" w14:paraId="30F8BA54"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30F8BA51" w14:textId="77777777" w:rsidR="00BE7433" w:rsidRDefault="00CA1024">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30F8BA52" w14:textId="77777777" w:rsidR="00BE7433" w:rsidRDefault="00CA1024">
            <w:pPr>
              <w:spacing w:before="20" w:after="20"/>
            </w:pPr>
            <w:r>
              <w:rPr>
                <w:color w:val="1A1A1A"/>
                <w:sz w:val="18"/>
                <w:szCs w:val="18"/>
              </w:rPr>
              <w:t>5 (Leading) — Q8.11 = Yes. Full recognition that flexible working is enabled.</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30F8BA53" w14:textId="77777777" w:rsidR="00BE7433" w:rsidRDefault="00BE7433">
            <w:pPr>
              <w:spacing w:before="20" w:after="20"/>
            </w:pPr>
          </w:p>
        </w:tc>
      </w:tr>
      <w:tr w:rsidR="00BE7433" w14:paraId="30F8BA58"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0F8BA55" w14:textId="77777777" w:rsidR="00BE7433" w:rsidRDefault="00CA1024">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0F8BA56" w14:textId="77777777" w:rsidR="00BE7433" w:rsidRDefault="00CA1024">
            <w:pPr>
              <w:spacing w:before="20" w:after="20"/>
            </w:pPr>
            <w:r>
              <w:rPr>
                <w:color w:val="1A1A1A"/>
                <w:sz w:val="18"/>
                <w:szCs w:val="18"/>
              </w:rPr>
              <w:t xml:space="preserve">5 (Leading) — All three G1 elements: (1) three named flexible working options with eligibility (hybrid, compressed, flexible hours); (2) how workers are informed (onboarding + annual HR communications); (3) measures for those who cannot work flexibly (shift-swapping, self-scheduling). </w:t>
            </w:r>
            <w:proofErr w:type="gramStart"/>
            <w:r>
              <w:rPr>
                <w:color w:val="1A1A1A"/>
                <w:sz w:val="18"/>
                <w:szCs w:val="18"/>
              </w:rPr>
              <w:t>Plus</w:t>
            </w:r>
            <w:proofErr w:type="gramEnd"/>
            <w:r>
              <w:rPr>
                <w:color w:val="1A1A1A"/>
                <w:sz w:val="18"/>
                <w:szCs w:val="18"/>
              </w:rPr>
              <w:t xml:space="preserve"> G2 governance: contract-type access differences (permanent vs fixed-term noted) AND impact assessment (wellbeing survey KPI with 2025 result and 2026 target).</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0F8BA57" w14:textId="77777777" w:rsidR="00BE7433" w:rsidRDefault="00BE7433">
            <w:pPr>
              <w:spacing w:before="20" w:after="20"/>
            </w:pPr>
          </w:p>
        </w:tc>
      </w:tr>
      <w:tr w:rsidR="00BE7433" w14:paraId="30F8BA5C"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30F8BA59" w14:textId="77777777" w:rsidR="00BE7433" w:rsidRDefault="00CA1024">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30F8BA5A" w14:textId="77777777" w:rsidR="00BE7433" w:rsidRDefault="00CA1024">
            <w:pPr>
              <w:spacing w:before="20" w:after="20"/>
            </w:pPr>
            <w:r>
              <w:rPr>
                <w:color w:val="1A1A1A"/>
                <w:sz w:val="18"/>
                <w:szCs w:val="18"/>
              </w:rPr>
              <w:t>5 (Leading) — Uptake figures provided by contract type: permanent employees 74% (3,808/5,146) AND fixed-term employees 61% (214/351). Specific numbers and percentages by contract type satisfy the G2 uptake data requirement.</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30F8BA5B" w14:textId="77777777" w:rsidR="00BE7433" w:rsidRDefault="00BE7433">
            <w:pPr>
              <w:spacing w:before="20" w:after="20"/>
            </w:pPr>
          </w:p>
        </w:tc>
      </w:tr>
      <w:tr w:rsidR="00BE7433" w14:paraId="30F8BA60"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30F8BA5D" w14:textId="77777777" w:rsidR="00BE7433" w:rsidRDefault="00CA1024">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30F8BA5E" w14:textId="77777777" w:rsidR="00BE7433" w:rsidRDefault="00CA1024">
            <w:pPr>
              <w:spacing w:before="20" w:after="20"/>
            </w:pPr>
            <w:r>
              <w:rPr>
                <w:b/>
                <w:bCs/>
                <w:color w:val="1A1A1A"/>
                <w:sz w:val="19"/>
                <w:szCs w:val="19"/>
              </w:rPr>
              <w:t>(5 + 5 + 5) ÷ 3 = 5.00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30F8BA5F" w14:textId="77777777" w:rsidR="00BE7433" w:rsidRDefault="00CA1024">
            <w:pPr>
              <w:spacing w:before="20" w:after="20"/>
            </w:pPr>
            <w:r>
              <w:rPr>
                <w:b/>
                <w:bCs/>
                <w:color w:val="1A1A1A"/>
                <w:sz w:val="19"/>
                <w:szCs w:val="19"/>
              </w:rPr>
              <w:t>Topic Score = 5.00 × 20 = 100 / 100</w:t>
            </w:r>
          </w:p>
        </w:tc>
      </w:tr>
    </w:tbl>
    <w:p w14:paraId="30F8BA61" w14:textId="77777777" w:rsidR="00BE7433" w:rsidRDefault="00CA1024">
      <w:pPr>
        <w:spacing w:before="80" w:after="60"/>
      </w:pPr>
      <w:r>
        <w:rPr>
          <w:i/>
          <w:iCs/>
          <w:color w:val="666666"/>
          <w:sz w:val="17"/>
          <w:szCs w:val="17"/>
        </w:rPr>
        <w:t>Full marks. The three G1 elements, two G2 governance elements, and contract-type uptake figures (the G2 Action evidence) are all addressed within a single 150-word text field.</w:t>
      </w:r>
    </w:p>
    <w:p w14:paraId="30F8BA62" w14:textId="77777777" w:rsidR="00BE7433" w:rsidRDefault="00CA1024">
      <w:pPr>
        <w:spacing w:before="240" w:after="80"/>
      </w:pPr>
      <w:r>
        <w:rPr>
          <w:b/>
          <w:bCs/>
          <w:color w:val="2E75B6"/>
        </w:rPr>
        <w:t>Example B: Not Yet — with specific plans</w:t>
      </w:r>
    </w:p>
    <w:p w14:paraId="30F8BA63" w14:textId="77777777" w:rsidR="00BE7433" w:rsidRDefault="00CA1024">
      <w:pPr>
        <w:spacing w:before="80" w:after="80"/>
      </w:pPr>
      <w:r>
        <w:rPr>
          <w:color w:val="1A1A1A"/>
          <w:sz w:val="19"/>
          <w:szCs w:val="19"/>
        </w:rPr>
        <w:t>Q8.11: Not Yet.</w:t>
      </w:r>
    </w:p>
    <w:p w14:paraId="30F8BA64" w14:textId="77777777" w:rsidR="00BE7433" w:rsidRDefault="00CA1024">
      <w:pPr>
        <w:spacing w:before="80" w:after="80"/>
      </w:pPr>
      <w:r>
        <w:rPr>
          <w:color w:val="1A1A1A"/>
          <w:sz w:val="19"/>
          <w:szCs w:val="19"/>
        </w:rPr>
        <w:t>Q8.11b: “We plan to introduce a flexible working policy by Q3 2026, starting with a hybrid working pilot for our office-based employees (approx. 800 people). In the interim, workers can request adjusted start/finish times on an informal basis through their line manager. We hold quarterly team meetings where work-life balance topics can be raised.”</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016"/>
        <w:gridCol w:w="5040"/>
        <w:gridCol w:w="3024"/>
      </w:tblGrid>
      <w:tr w:rsidR="00BE7433" w14:paraId="30F8BA68"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30F8BA65" w14:textId="77777777" w:rsidR="00BE7433" w:rsidRDefault="00CA1024">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30F8BA66" w14:textId="77777777" w:rsidR="00BE7433" w:rsidRDefault="00CA1024">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30F8BA67" w14:textId="77777777" w:rsidR="00BE7433" w:rsidRDefault="00CA1024">
            <w:pPr>
              <w:jc w:val="center"/>
            </w:pPr>
            <w:r>
              <w:rPr>
                <w:b/>
                <w:bCs/>
                <w:color w:val="FFFFFF"/>
                <w:sz w:val="16"/>
                <w:szCs w:val="16"/>
              </w:rPr>
              <w:t>Calculation</w:t>
            </w:r>
          </w:p>
        </w:tc>
      </w:tr>
      <w:tr w:rsidR="00BE7433" w14:paraId="30F8BA6C"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30F8BA69" w14:textId="77777777" w:rsidR="00BE7433" w:rsidRDefault="00CA1024">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30F8BA6A" w14:textId="77777777" w:rsidR="00BE7433" w:rsidRDefault="00CA1024">
            <w:pPr>
              <w:spacing w:before="20" w:after="20"/>
            </w:pPr>
            <w:r>
              <w:rPr>
                <w:color w:val="1A1A1A"/>
                <w:sz w:val="18"/>
                <w:szCs w:val="18"/>
              </w:rPr>
              <w:t>3 (Adequate) — Q8.11 = Not Yet AND Q8.11b provides specific plans with a concrete timeline (Q3 2026 hybrid pilot for ~800 office-based employees). Awareness lifted from 1 to 3. Maximum for the Not Yet path.</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30F8BA6B" w14:textId="77777777" w:rsidR="00BE7433" w:rsidRDefault="00BE7433">
            <w:pPr>
              <w:spacing w:before="20" w:after="20"/>
            </w:pPr>
          </w:p>
        </w:tc>
      </w:tr>
      <w:tr w:rsidR="00BE7433" w14:paraId="30F8BA70"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0F8BA6D" w14:textId="77777777" w:rsidR="00BE7433" w:rsidRDefault="00CA1024">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0F8BA6E" w14:textId="77777777" w:rsidR="00BE7433" w:rsidRDefault="00CA1024">
            <w:pPr>
              <w:spacing w:before="20" w:after="20"/>
            </w:pPr>
            <w:r>
              <w:rPr>
                <w:color w:val="1A1A1A"/>
                <w:sz w:val="18"/>
                <w:szCs w:val="18"/>
              </w:rPr>
              <w:t>3 (Adequate, CAPPED) — Q8.11b describes two substantive alternative measures: informal adjusted hours through line managers, and quarterly team meetings for work-life balance feedback. Both are described with some context. This is a strong Not Yet response, but the dimension is capped at 3 regardless of quality.</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0F8BA6F" w14:textId="77777777" w:rsidR="00BE7433" w:rsidRDefault="00BE7433">
            <w:pPr>
              <w:spacing w:before="20" w:after="20"/>
            </w:pPr>
          </w:p>
        </w:tc>
      </w:tr>
      <w:tr w:rsidR="00BE7433" w14:paraId="30F8BA74"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30F8BA71" w14:textId="77777777" w:rsidR="00BE7433" w:rsidRDefault="00CA1024">
            <w:pPr>
              <w:spacing w:before="20" w:after="20"/>
            </w:pPr>
            <w:r>
              <w:rPr>
                <w:b/>
                <w:bCs/>
                <w:color w:val="ED7D31"/>
                <w:sz w:val="19"/>
                <w:szCs w:val="19"/>
              </w:rPr>
              <w:lastRenderedPageBreak/>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30F8BA72" w14:textId="77777777" w:rsidR="00BE7433" w:rsidRDefault="00CA1024">
            <w:pPr>
              <w:spacing w:before="20" w:after="20"/>
            </w:pPr>
            <w:r>
              <w:rPr>
                <w:color w:val="1A1A1A"/>
                <w:sz w:val="18"/>
                <w:szCs w:val="18"/>
              </w:rPr>
              <w:t xml:space="preserve">0 (No Action) — Q8.11 = Not Yet. Action = </w:t>
            </w:r>
            <w:proofErr w:type="gramStart"/>
            <w:r>
              <w:rPr>
                <w:color w:val="1A1A1A"/>
                <w:sz w:val="18"/>
                <w:szCs w:val="18"/>
              </w:rPr>
              <w:t>0 by definition</w:t>
            </w:r>
            <w:proofErr w:type="gramEnd"/>
            <w:r>
              <w:rPr>
                <w:color w:val="1A1A1A"/>
                <w:sz w:val="18"/>
                <w:szCs w:val="18"/>
              </w:rPr>
              <w:t>. No formal flexible working is in place, so no uptake figures can be provided.</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30F8BA73" w14:textId="77777777" w:rsidR="00BE7433" w:rsidRDefault="00BE7433">
            <w:pPr>
              <w:spacing w:before="20" w:after="20"/>
            </w:pPr>
          </w:p>
        </w:tc>
      </w:tr>
      <w:tr w:rsidR="00BE7433" w14:paraId="30F8BA78"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30F8BA75" w14:textId="77777777" w:rsidR="00BE7433" w:rsidRDefault="00CA1024">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30F8BA76" w14:textId="77777777" w:rsidR="00BE7433" w:rsidRDefault="00CA1024">
            <w:pPr>
              <w:spacing w:before="20" w:after="20"/>
            </w:pPr>
            <w:r>
              <w:rPr>
                <w:b/>
                <w:bCs/>
                <w:color w:val="1A1A1A"/>
                <w:sz w:val="19"/>
                <w:szCs w:val="19"/>
              </w:rPr>
              <w:t>(3 + 3 + 0) ÷ 3 = 2.00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30F8BA77" w14:textId="77777777" w:rsidR="00BE7433" w:rsidRDefault="00CA1024">
            <w:pPr>
              <w:spacing w:before="20" w:after="20"/>
            </w:pPr>
            <w:r>
              <w:rPr>
                <w:b/>
                <w:bCs/>
                <w:color w:val="1A1A1A"/>
                <w:sz w:val="19"/>
                <w:szCs w:val="19"/>
              </w:rPr>
              <w:t>Topic Score = 2.00 × 20 = 40 / 100</w:t>
            </w:r>
          </w:p>
        </w:tc>
      </w:tr>
    </w:tbl>
    <w:p w14:paraId="30F8BA79" w14:textId="77777777" w:rsidR="00BE7433" w:rsidRDefault="00CA1024">
      <w:pPr>
        <w:spacing w:before="80" w:after="60"/>
      </w:pPr>
      <w:r>
        <w:rPr>
          <w:i/>
          <w:iCs/>
          <w:color w:val="666666"/>
          <w:sz w:val="17"/>
          <w:szCs w:val="17"/>
        </w:rPr>
        <w:t>40/100 — the structural ceiling for the Not Yet path on this topic. Despite a substantive Q8.11b response, implementing the planned Q3 2026 hybrid pilot and selecting Yes at Q8.11 is the single action that would unlock the full scoring range.</w:t>
      </w:r>
    </w:p>
    <w:sectPr w:rsidR="00BE7433">
      <w:headerReference w:type="even" r:id="rId10"/>
      <w:headerReference w:type="default" r:id="rId11"/>
      <w:footerReference w:type="even" r:id="rId12"/>
      <w:footerReference w:type="default" r:id="rId13"/>
      <w:headerReference w:type="first" r:id="rId14"/>
      <w:footerReference w:type="first" r:id="rId15"/>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28A4E" w14:textId="77777777" w:rsidR="00CA1024" w:rsidRDefault="00CA1024" w:rsidP="003B17A6">
      <w:r>
        <w:separator/>
      </w:r>
    </w:p>
  </w:endnote>
  <w:endnote w:type="continuationSeparator" w:id="0">
    <w:p w14:paraId="6A6F6616" w14:textId="77777777" w:rsidR="00CA1024" w:rsidRDefault="00CA1024" w:rsidP="003B1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6E429" w14:textId="77777777" w:rsidR="003B17A6" w:rsidRDefault="003B17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B8D4A" w14:textId="77777777" w:rsidR="003B17A6" w:rsidRDefault="003B17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C0732" w14:textId="77777777" w:rsidR="003B17A6" w:rsidRDefault="003B17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0BDCD" w14:textId="77777777" w:rsidR="00CA1024" w:rsidRDefault="00CA1024" w:rsidP="003B17A6">
      <w:r>
        <w:separator/>
      </w:r>
    </w:p>
  </w:footnote>
  <w:footnote w:type="continuationSeparator" w:id="0">
    <w:p w14:paraId="3855BB35" w14:textId="77777777" w:rsidR="00CA1024" w:rsidRDefault="00CA1024" w:rsidP="003B1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59DF7" w14:textId="77777777" w:rsidR="003B17A6" w:rsidRDefault="003B17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2431695"/>
      <w:docPartObj>
        <w:docPartGallery w:val="Watermarks"/>
        <w:docPartUnique/>
      </w:docPartObj>
    </w:sdtPr>
    <w:sdtContent>
      <w:p w14:paraId="5DB30488" w14:textId="666C0801" w:rsidR="003B17A6" w:rsidRDefault="003B17A6">
        <w:pPr>
          <w:pStyle w:val="Header"/>
        </w:pPr>
        <w:r>
          <w:rPr>
            <w:noProof/>
          </w:rPr>
          <w:pict w14:anchorId="7D305B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74C96" w14:textId="77777777" w:rsidR="003B17A6" w:rsidRDefault="003B17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FD3014"/>
    <w:multiLevelType w:val="hybridMultilevel"/>
    <w:tmpl w:val="613496A8"/>
    <w:lvl w:ilvl="0" w:tplc="4BA0AA66">
      <w:start w:val="1"/>
      <w:numFmt w:val="bullet"/>
      <w:lvlText w:val="●"/>
      <w:lvlJc w:val="left"/>
      <w:pPr>
        <w:ind w:left="720" w:hanging="360"/>
      </w:pPr>
    </w:lvl>
    <w:lvl w:ilvl="1" w:tplc="A03E0CD0">
      <w:start w:val="1"/>
      <w:numFmt w:val="bullet"/>
      <w:lvlText w:val="○"/>
      <w:lvlJc w:val="left"/>
      <w:pPr>
        <w:ind w:left="1440" w:hanging="360"/>
      </w:pPr>
    </w:lvl>
    <w:lvl w:ilvl="2" w:tplc="FE1AF786">
      <w:start w:val="1"/>
      <w:numFmt w:val="bullet"/>
      <w:lvlText w:val="■"/>
      <w:lvlJc w:val="left"/>
      <w:pPr>
        <w:ind w:left="2160" w:hanging="360"/>
      </w:pPr>
    </w:lvl>
    <w:lvl w:ilvl="3" w:tplc="8A7892B6">
      <w:start w:val="1"/>
      <w:numFmt w:val="bullet"/>
      <w:lvlText w:val="●"/>
      <w:lvlJc w:val="left"/>
      <w:pPr>
        <w:ind w:left="2880" w:hanging="360"/>
      </w:pPr>
    </w:lvl>
    <w:lvl w:ilvl="4" w:tplc="CA92FB52">
      <w:start w:val="1"/>
      <w:numFmt w:val="bullet"/>
      <w:lvlText w:val="○"/>
      <w:lvlJc w:val="left"/>
      <w:pPr>
        <w:ind w:left="3600" w:hanging="360"/>
      </w:pPr>
    </w:lvl>
    <w:lvl w:ilvl="5" w:tplc="01767B26">
      <w:start w:val="1"/>
      <w:numFmt w:val="bullet"/>
      <w:lvlText w:val="■"/>
      <w:lvlJc w:val="left"/>
      <w:pPr>
        <w:ind w:left="4320" w:hanging="360"/>
      </w:pPr>
    </w:lvl>
    <w:lvl w:ilvl="6" w:tplc="EFAAD3E6">
      <w:start w:val="1"/>
      <w:numFmt w:val="bullet"/>
      <w:lvlText w:val="●"/>
      <w:lvlJc w:val="left"/>
      <w:pPr>
        <w:ind w:left="5040" w:hanging="360"/>
      </w:pPr>
    </w:lvl>
    <w:lvl w:ilvl="7" w:tplc="C21C310A">
      <w:start w:val="1"/>
      <w:numFmt w:val="bullet"/>
      <w:lvlText w:val="●"/>
      <w:lvlJc w:val="left"/>
      <w:pPr>
        <w:ind w:left="5760" w:hanging="360"/>
      </w:pPr>
    </w:lvl>
    <w:lvl w:ilvl="8" w:tplc="DAB029D0">
      <w:start w:val="1"/>
      <w:numFmt w:val="bullet"/>
      <w:lvlText w:val="●"/>
      <w:lvlJc w:val="left"/>
      <w:pPr>
        <w:ind w:left="6480" w:hanging="360"/>
      </w:pPr>
    </w:lvl>
  </w:abstractNum>
  <w:num w:numId="1" w16cid:durableId="100797593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7433"/>
    <w:rsid w:val="003B17A6"/>
    <w:rsid w:val="00BA5F60"/>
    <w:rsid w:val="00BE7433"/>
    <w:rsid w:val="00CA102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8B9D4"/>
  <w15:docId w15:val="{8B093BA9-FA5F-40AF-8E47-5CA6FA492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3B17A6"/>
    <w:pPr>
      <w:tabs>
        <w:tab w:val="center" w:pos="4513"/>
        <w:tab w:val="right" w:pos="9026"/>
      </w:tabs>
    </w:pPr>
  </w:style>
  <w:style w:type="character" w:customStyle="1" w:styleId="HeaderChar">
    <w:name w:val="Header Char"/>
    <w:basedOn w:val="DefaultParagraphFont"/>
    <w:link w:val="Header"/>
    <w:uiPriority w:val="99"/>
    <w:rsid w:val="003B17A6"/>
  </w:style>
  <w:style w:type="paragraph" w:styleId="Footer">
    <w:name w:val="footer"/>
    <w:basedOn w:val="Normal"/>
    <w:link w:val="FooterChar"/>
    <w:uiPriority w:val="99"/>
    <w:unhideWhenUsed/>
    <w:rsid w:val="003B17A6"/>
    <w:pPr>
      <w:tabs>
        <w:tab w:val="center" w:pos="4513"/>
        <w:tab w:val="right" w:pos="9026"/>
      </w:tabs>
    </w:pPr>
  </w:style>
  <w:style w:type="character" w:customStyle="1" w:styleId="FooterChar">
    <w:name w:val="Footer Char"/>
    <w:basedOn w:val="DefaultParagraphFont"/>
    <w:link w:val="Footer"/>
    <w:uiPriority w:val="99"/>
    <w:rsid w:val="003B17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F722294396894084E00DFA9F6F6037" ma:contentTypeVersion="22" ma:contentTypeDescription="Create a new document." ma:contentTypeScope="" ma:versionID="c3701c230041e9d2d92018f496088b6a">
  <xsd:schema xmlns:xsd="http://www.w3.org/2001/XMLSchema" xmlns:xs="http://www.w3.org/2001/XMLSchema" xmlns:p="http://schemas.microsoft.com/office/2006/metadata/properties" xmlns:ns1="http://schemas.microsoft.com/sharepoint/v3" xmlns:ns2="cca4304b-c649-438f-a5d1-c2f26bdbd233" xmlns:ns3="90e2f44b-3124-4971-a86d-243de5684ae9" targetNamespace="http://schemas.microsoft.com/office/2006/metadata/properties" ma:root="true" ma:fieldsID="63ac87241ded5e0f8f024ebc611c328e" ns1:_="" ns2:_="" ns3:_="">
    <xsd:import namespace="http://schemas.microsoft.com/sharepoint/v3"/>
    <xsd:import namespace="cca4304b-c649-438f-a5d1-c2f26bdbd233"/>
    <xsd:import namespace="90e2f44b-3124-4971-a86d-243de5684a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_Flow_SignoffStatu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a4304b-c649-438f-a5d1-c2f26bdbd2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3a93e6a-eb94-4f22-847d-80c377548a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e2f44b-3124-4971-a86d-243de5684a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6297a8c-15e9-456d-9ab2-3f4e29740b46}" ma:internalName="TaxCatchAll" ma:showField="CatchAllData" ma:web="90e2f44b-3124-4971-a86d-243de5684a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4304b-c649-438f-a5d1-c2f26bdbd233">
      <Terms xmlns="http://schemas.microsoft.com/office/infopath/2007/PartnerControls"/>
    </lcf76f155ced4ddcb4097134ff3c332f>
    <TaxCatchAll xmlns="90e2f44b-3124-4971-a86d-243de5684ae9" xsi:nil="true"/>
    <_ip_UnifiedCompliancePolicyUIAction xmlns="http://schemas.microsoft.com/sharepoint/v3" xsi:nil="true"/>
    <_ip_UnifiedCompliancePolicyProperties xmlns="http://schemas.microsoft.com/sharepoint/v3" xsi:nil="true"/>
    <_Flow_SignoffStatus xmlns="cca4304b-c649-438f-a5d1-c2f26bdbd233" xsi:nil="true"/>
  </documentManagement>
</p:properties>
</file>

<file path=customXml/itemProps1.xml><?xml version="1.0" encoding="utf-8"?>
<ds:datastoreItem xmlns:ds="http://schemas.openxmlformats.org/officeDocument/2006/customXml" ds:itemID="{84BFC318-F7FB-4463-A78E-AE8DFD7F790A}">
  <ds:schemaRefs>
    <ds:schemaRef ds:uri="http://schemas.microsoft.com/sharepoint/v3/contenttype/forms"/>
  </ds:schemaRefs>
</ds:datastoreItem>
</file>

<file path=customXml/itemProps2.xml><?xml version="1.0" encoding="utf-8"?>
<ds:datastoreItem xmlns:ds="http://schemas.openxmlformats.org/officeDocument/2006/customXml" ds:itemID="{02C22257-C658-4979-9866-EFF39AD86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a4304b-c649-438f-a5d1-c2f26bdbd233"/>
    <ds:schemaRef ds:uri="90e2f44b-3124-4971-a86d-243de5684a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FB98C7-A401-47C4-B5AF-B3F0AFC58BE2}">
  <ds:schemaRefs>
    <ds:schemaRef ds:uri="http://schemas.microsoft.com/office/2006/metadata/properties"/>
    <ds:schemaRef ds:uri="http://schemas.microsoft.com/office/infopath/2007/PartnerControls"/>
    <ds:schemaRef ds:uri="cca4304b-c649-438f-a5d1-c2f26bdbd233"/>
    <ds:schemaRef ds:uri="90e2f44b-3124-4971-a86d-243de5684ae9"/>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2489</Words>
  <Characters>14193</Characters>
  <Application>Microsoft Office Word</Application>
  <DocSecurity>0</DocSecurity>
  <Lines>118</Lines>
  <Paragraphs>33</Paragraphs>
  <ScaleCrop>false</ScaleCrop>
  <Company/>
  <LinksUpToDate>false</LinksUpToDate>
  <CharactersWithSpaces>16649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Karkhedkar, Shruti (TR Foundation)</cp:lastModifiedBy>
  <cp:revision>2</cp:revision>
  <dcterms:created xsi:type="dcterms:W3CDTF">2026-07-05T14:27:00Z</dcterms:created>
  <dcterms:modified xsi:type="dcterms:W3CDTF">2026-07-14T15:41:00Z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0x010100F3F722294396894084E00DFA9F6F6037</vt:lpwstr>
  </property>
  <property fmtid="{D5CDD505-2E9C-101B-9397-08002B2CF9AE}" pid="3" name="MediaServiceImageTags">
    <vt:lpwstr/>
  </property>
</Properties>
</file>